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214D5" w14:textId="77777777" w:rsidR="00371200" w:rsidRDefault="00371200" w:rsidP="00371200">
      <w:pPr>
        <w:jc w:val="right"/>
        <w:rPr>
          <w:rFonts w:ascii="Arial Narrow" w:hAnsi="Arial Narrow"/>
          <w:sz w:val="32"/>
          <w:szCs w:val="28"/>
          <w:u w:val="single"/>
        </w:rPr>
      </w:pPr>
      <w:bookmarkStart w:id="0" w:name="_Hlk201231324"/>
      <w:bookmarkEnd w:id="0"/>
      <w:r>
        <w:rPr>
          <w:noProof/>
          <w:lang w:eastAsia="es-ES"/>
        </w:rPr>
        <w:drawing>
          <wp:inline distT="0" distB="0" distL="0" distR="0" wp14:anchorId="23960BB1" wp14:editId="48319AFD">
            <wp:extent cx="349250" cy="349250"/>
            <wp:effectExtent l="0" t="0" r="0" b="0"/>
            <wp:docPr id="18" name="Imagen 18" descr="Imagen que contiene objeto, dibujo&#10;&#10;Descripción generada automáticamen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objeto, dibujo&#10;&#10;Descripción generada automáticamente">
                      <a:hlinkClick r:id="rId7"/>
                    </pic:cNvPr>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4781" cy="354781"/>
                    </a:xfrm>
                    <a:prstGeom prst="rect">
                      <a:avLst/>
                    </a:prstGeom>
                  </pic:spPr>
                </pic:pic>
              </a:graphicData>
            </a:graphic>
          </wp:inline>
        </w:drawing>
      </w:r>
      <w:r>
        <w:rPr>
          <w:noProof/>
          <w:lang w:eastAsia="es-ES"/>
        </w:rPr>
        <w:drawing>
          <wp:inline distT="0" distB="0" distL="0" distR="0" wp14:anchorId="3B4BC83C" wp14:editId="3F6CAD84">
            <wp:extent cx="351692" cy="351692"/>
            <wp:effectExtent l="0" t="0" r="0" b="0"/>
            <wp:docPr id="14" name="Imagen 14" descr="Imagen que contiene dibujo&#10;&#10;Descripción generada automáticamen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bujo&#10;&#10;Descripción generada automáticamente">
                      <a:hlinkClick r:id="rId10"/>
                    </pic:cNvPr>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68896" cy="368896"/>
                    </a:xfrm>
                    <a:prstGeom prst="rect">
                      <a:avLst/>
                    </a:prstGeom>
                  </pic:spPr>
                </pic:pic>
              </a:graphicData>
            </a:graphic>
          </wp:inline>
        </w:drawing>
      </w:r>
      <w:r>
        <w:rPr>
          <w:noProof/>
          <w:lang w:eastAsia="es-ES"/>
        </w:rPr>
        <w:drawing>
          <wp:inline distT="0" distB="0" distL="0" distR="0" wp14:anchorId="69432097" wp14:editId="174E9C05">
            <wp:extent cx="355600" cy="355600"/>
            <wp:effectExtent l="0" t="0" r="6350" b="6350"/>
            <wp:docPr id="15" name="Imagen 15" descr="Imagen que contiene dibujo&#10;&#10;Descripción generada automá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10;&#10;Descripción generada automáticamente">
                      <a:hlinkClick r:id="rId12"/>
                    </pic:cNvPr>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6658" cy="386658"/>
                    </a:xfrm>
                    <a:prstGeom prst="rect">
                      <a:avLst/>
                    </a:prstGeom>
                  </pic:spPr>
                </pic:pic>
              </a:graphicData>
            </a:graphic>
          </wp:inline>
        </w:drawing>
      </w:r>
      <w:r>
        <w:rPr>
          <w:noProof/>
          <w:lang w:eastAsia="es-ES"/>
        </w:rPr>
        <w:drawing>
          <wp:inline distT="0" distB="0" distL="0" distR="0" wp14:anchorId="54BC33CF" wp14:editId="7D0FE65E">
            <wp:extent cx="349250" cy="349250"/>
            <wp:effectExtent l="0" t="0" r="0" b="0"/>
            <wp:docPr id="17" name="Imagen 17" descr="Imagen que contiene rueda&#10;&#10;Descripción generada automá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rueda&#10;&#10;Descripción generada automáticamente">
                      <a:hlinkClick r:id="rId14"/>
                    </pic:cNvPr>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7813" cy="367813"/>
                    </a:xfrm>
                    <a:prstGeom prst="rect">
                      <a:avLst/>
                    </a:prstGeom>
                  </pic:spPr>
                </pic:pic>
              </a:graphicData>
            </a:graphic>
          </wp:inline>
        </w:drawing>
      </w:r>
      <w:r>
        <w:rPr>
          <w:noProof/>
          <w:lang w:eastAsia="es-ES"/>
        </w:rPr>
        <w:drawing>
          <wp:inline distT="0" distB="0" distL="0" distR="0" wp14:anchorId="079F6FFA" wp14:editId="293EB7A2">
            <wp:extent cx="345989" cy="345989"/>
            <wp:effectExtent l="0" t="0" r="0" b="0"/>
            <wp:docPr id="19" name="Imagen 19" descr="Imagen que contiene dibujo&#10;&#10;Descripción generada automá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a:hlinkClick r:id="rId16"/>
                    </pic:cNvPr>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960" cy="375960"/>
                    </a:xfrm>
                    <a:prstGeom prst="rect">
                      <a:avLst/>
                    </a:prstGeom>
                  </pic:spPr>
                </pic:pic>
              </a:graphicData>
            </a:graphic>
          </wp:inline>
        </w:drawing>
      </w:r>
    </w:p>
    <w:p w14:paraId="0ACD158B" w14:textId="77777777" w:rsidR="004338BD" w:rsidRPr="004338BD" w:rsidRDefault="004338BD" w:rsidP="004338BD">
      <w:pPr>
        <w:jc w:val="center"/>
        <w:rPr>
          <w:rFonts w:ascii="Arial Narrow" w:hAnsi="Arial Narrow"/>
          <w:sz w:val="32"/>
          <w:szCs w:val="28"/>
          <w:u w:val="single"/>
        </w:rPr>
      </w:pPr>
      <w:r w:rsidRPr="004338BD">
        <w:rPr>
          <w:rFonts w:ascii="Arial Narrow" w:hAnsi="Arial Narrow"/>
          <w:sz w:val="32"/>
          <w:szCs w:val="28"/>
          <w:u w:val="single"/>
        </w:rPr>
        <w:t>Autoridad Portuaria de Alicante</w:t>
      </w:r>
    </w:p>
    <w:p w14:paraId="2D2868EA" w14:textId="77777777" w:rsidR="00183CA2" w:rsidRDefault="00183CA2" w:rsidP="00183CA2">
      <w:pPr>
        <w:spacing w:before="200"/>
        <w:ind w:left="357"/>
        <w:jc w:val="both"/>
        <w:rPr>
          <w:rFonts w:ascii="Arial Narrow" w:hAnsi="Arial Narrow"/>
          <w:b/>
          <w:sz w:val="48"/>
        </w:rPr>
      </w:pPr>
      <w:r w:rsidRPr="00183CA2">
        <w:rPr>
          <w:rFonts w:ascii="Arial Narrow" w:hAnsi="Arial Narrow"/>
          <w:b/>
          <w:sz w:val="48"/>
        </w:rPr>
        <w:t>El Puerto de Alicante alcanza los 15,6 millones de ingresos y consolida su fortaleza financiera</w:t>
      </w:r>
    </w:p>
    <w:p w14:paraId="235D5811" w14:textId="77777777" w:rsidR="00183CA2" w:rsidRDefault="00183CA2" w:rsidP="0009357A">
      <w:pPr>
        <w:pStyle w:val="Prrafodelista"/>
        <w:numPr>
          <w:ilvl w:val="0"/>
          <w:numId w:val="1"/>
        </w:numPr>
        <w:spacing w:before="200"/>
        <w:ind w:left="714" w:hanging="357"/>
        <w:contextualSpacing w:val="0"/>
        <w:jc w:val="both"/>
        <w:rPr>
          <w:rFonts w:ascii="Arial Narrow" w:hAnsi="Arial Narrow"/>
          <w:b/>
          <w:sz w:val="32"/>
          <w:szCs w:val="32"/>
        </w:rPr>
      </w:pPr>
      <w:r w:rsidRPr="00183CA2">
        <w:rPr>
          <w:rFonts w:ascii="Arial Narrow" w:hAnsi="Arial Narrow"/>
          <w:b/>
          <w:sz w:val="32"/>
          <w:szCs w:val="32"/>
        </w:rPr>
        <w:t>La buena salud financiera del Puerto de Alicante permitirá una inversión de 223 millones hasta 2029</w:t>
      </w:r>
    </w:p>
    <w:p w14:paraId="0BFAD46F" w14:textId="1197A5C5" w:rsidR="00183CA2" w:rsidRDefault="00183CA2" w:rsidP="0009357A">
      <w:pPr>
        <w:pStyle w:val="Prrafodelista"/>
        <w:numPr>
          <w:ilvl w:val="0"/>
          <w:numId w:val="1"/>
        </w:numPr>
        <w:spacing w:before="200"/>
        <w:ind w:left="714" w:hanging="357"/>
        <w:contextualSpacing w:val="0"/>
        <w:jc w:val="both"/>
        <w:rPr>
          <w:rFonts w:ascii="Arial Narrow" w:hAnsi="Arial Narrow"/>
          <w:b/>
          <w:sz w:val="32"/>
          <w:szCs w:val="32"/>
        </w:rPr>
      </w:pPr>
      <w:r w:rsidRPr="00183CA2">
        <w:rPr>
          <w:rFonts w:ascii="Arial Narrow" w:hAnsi="Arial Narrow"/>
          <w:b/>
          <w:sz w:val="32"/>
          <w:szCs w:val="32"/>
        </w:rPr>
        <w:t xml:space="preserve">El aumento del tráfico de cruceros y buques </w:t>
      </w:r>
      <w:r>
        <w:rPr>
          <w:rFonts w:ascii="Arial Narrow" w:hAnsi="Arial Narrow"/>
          <w:b/>
          <w:sz w:val="32"/>
          <w:szCs w:val="32"/>
        </w:rPr>
        <w:t xml:space="preserve">le </w:t>
      </w:r>
      <w:r w:rsidRPr="00183CA2">
        <w:rPr>
          <w:rFonts w:ascii="Arial Narrow" w:hAnsi="Arial Narrow"/>
          <w:b/>
          <w:sz w:val="32"/>
          <w:szCs w:val="32"/>
        </w:rPr>
        <w:t xml:space="preserve">impulsa </w:t>
      </w:r>
      <w:r>
        <w:rPr>
          <w:rFonts w:ascii="Arial Narrow" w:hAnsi="Arial Narrow"/>
          <w:b/>
          <w:sz w:val="32"/>
          <w:szCs w:val="32"/>
        </w:rPr>
        <w:t xml:space="preserve">a obtener su </w:t>
      </w:r>
      <w:r w:rsidRPr="00183CA2">
        <w:rPr>
          <w:rFonts w:ascii="Arial Narrow" w:hAnsi="Arial Narrow"/>
          <w:b/>
          <w:sz w:val="32"/>
          <w:szCs w:val="32"/>
        </w:rPr>
        <w:t>segunda mejor cifra histórica de ingresos</w:t>
      </w:r>
    </w:p>
    <w:p w14:paraId="471DD864" w14:textId="2A1C866A" w:rsidR="001E4AEB" w:rsidRPr="00A02114" w:rsidRDefault="00A02114" w:rsidP="0009357A">
      <w:pPr>
        <w:pStyle w:val="Prrafodelista"/>
        <w:numPr>
          <w:ilvl w:val="0"/>
          <w:numId w:val="1"/>
        </w:numPr>
        <w:spacing w:before="200"/>
        <w:ind w:left="714" w:hanging="357"/>
        <w:contextualSpacing w:val="0"/>
        <w:jc w:val="both"/>
        <w:rPr>
          <w:rFonts w:ascii="Arial Narrow" w:hAnsi="Arial Narrow"/>
          <w:b/>
          <w:sz w:val="32"/>
          <w:szCs w:val="32"/>
        </w:rPr>
      </w:pPr>
      <w:r w:rsidRPr="00A02114">
        <w:rPr>
          <w:rFonts w:ascii="Arial Narrow" w:hAnsi="Arial Narrow"/>
          <w:b/>
          <w:sz w:val="32"/>
          <w:szCs w:val="32"/>
        </w:rPr>
        <w:t>El proyecto Smart Port Alicante, para acelerar la transformación digital, energética, operativa y medioambiental del puerto, buscará financiación europea.</w:t>
      </w:r>
    </w:p>
    <w:p w14:paraId="7D2E3333" w14:textId="788E0622" w:rsidR="000E75FA" w:rsidRDefault="001E4AEB" w:rsidP="00E3598C">
      <w:pPr>
        <w:jc w:val="both"/>
        <w:rPr>
          <w:rFonts w:ascii="Arial Narrow" w:hAnsi="Arial Narrow"/>
          <w:sz w:val="28"/>
          <w:szCs w:val="28"/>
        </w:rPr>
      </w:pPr>
      <w:r>
        <w:rPr>
          <w:rFonts w:ascii="Arial Narrow" w:hAnsi="Arial Narrow"/>
          <w:sz w:val="28"/>
          <w:szCs w:val="28"/>
          <w:u w:val="single"/>
        </w:rPr>
        <w:t xml:space="preserve">Alicante – </w:t>
      </w:r>
      <w:r w:rsidR="002A5317">
        <w:rPr>
          <w:rFonts w:ascii="Arial Narrow" w:hAnsi="Arial Narrow"/>
          <w:sz w:val="28"/>
          <w:szCs w:val="28"/>
          <w:u w:val="single"/>
        </w:rPr>
        <w:t>19/junio</w:t>
      </w:r>
      <w:r w:rsidR="00E876FB">
        <w:rPr>
          <w:rFonts w:ascii="Arial Narrow" w:hAnsi="Arial Narrow"/>
          <w:sz w:val="28"/>
          <w:szCs w:val="28"/>
          <w:u w:val="single"/>
        </w:rPr>
        <w:t>/202</w:t>
      </w:r>
      <w:r w:rsidR="00EE4279">
        <w:rPr>
          <w:rFonts w:ascii="Arial Narrow" w:hAnsi="Arial Narrow"/>
          <w:sz w:val="28"/>
          <w:szCs w:val="28"/>
          <w:u w:val="single"/>
        </w:rPr>
        <w:t>5</w:t>
      </w:r>
      <w:r>
        <w:rPr>
          <w:rFonts w:ascii="Arial Narrow" w:hAnsi="Arial Narrow"/>
          <w:sz w:val="28"/>
          <w:szCs w:val="28"/>
          <w:u w:val="single"/>
        </w:rPr>
        <w:t>.-</w:t>
      </w:r>
      <w:r>
        <w:rPr>
          <w:rFonts w:ascii="Arial Narrow" w:hAnsi="Arial Narrow"/>
          <w:sz w:val="28"/>
          <w:szCs w:val="28"/>
        </w:rPr>
        <w:t xml:space="preserve"> </w:t>
      </w:r>
      <w:r w:rsidR="00AD022C">
        <w:rPr>
          <w:rFonts w:ascii="Arial Narrow" w:hAnsi="Arial Narrow"/>
          <w:sz w:val="28"/>
          <w:szCs w:val="28"/>
        </w:rPr>
        <w:t>La Autoridad Portuaria</w:t>
      </w:r>
      <w:r w:rsidR="004338BD">
        <w:rPr>
          <w:rFonts w:ascii="Arial Narrow" w:hAnsi="Arial Narrow"/>
          <w:sz w:val="28"/>
          <w:szCs w:val="28"/>
        </w:rPr>
        <w:t xml:space="preserve"> de Alicante </w:t>
      </w:r>
      <w:r w:rsidR="000E75FA">
        <w:rPr>
          <w:rFonts w:ascii="Arial Narrow" w:hAnsi="Arial Narrow"/>
          <w:sz w:val="28"/>
          <w:szCs w:val="28"/>
        </w:rPr>
        <w:t xml:space="preserve">ha cerrado el ejercicio económico de 2024 </w:t>
      </w:r>
      <w:r w:rsidR="000E75FA" w:rsidRPr="008E1249">
        <w:rPr>
          <w:rFonts w:ascii="Arial Narrow" w:hAnsi="Arial Narrow"/>
          <w:b/>
          <w:bCs/>
          <w:sz w:val="28"/>
          <w:szCs w:val="28"/>
        </w:rPr>
        <w:t>aumentando un 3,8%</w:t>
      </w:r>
      <w:r w:rsidR="000E75FA">
        <w:rPr>
          <w:rFonts w:ascii="Arial Narrow" w:hAnsi="Arial Narrow"/>
          <w:sz w:val="28"/>
          <w:szCs w:val="28"/>
        </w:rPr>
        <w:t xml:space="preserve"> su cifra de negocio, lo que ha supuesto alcanzar los </w:t>
      </w:r>
      <w:r w:rsidR="000E75FA" w:rsidRPr="008E1249">
        <w:rPr>
          <w:rFonts w:ascii="Arial Narrow" w:hAnsi="Arial Narrow"/>
          <w:b/>
          <w:bCs/>
          <w:sz w:val="28"/>
          <w:szCs w:val="28"/>
        </w:rPr>
        <w:t>15,6 millones de euros</w:t>
      </w:r>
      <w:r w:rsidR="000E75FA">
        <w:rPr>
          <w:rFonts w:ascii="Arial Narrow" w:hAnsi="Arial Narrow"/>
          <w:sz w:val="28"/>
          <w:szCs w:val="28"/>
        </w:rPr>
        <w:t>, igualando prácticamente la mejor cifra</w:t>
      </w:r>
      <w:r w:rsidR="008E1249">
        <w:rPr>
          <w:rFonts w:ascii="Arial Narrow" w:hAnsi="Arial Narrow"/>
          <w:sz w:val="28"/>
          <w:szCs w:val="28"/>
        </w:rPr>
        <w:t xml:space="preserve"> histórica</w:t>
      </w:r>
      <w:r w:rsidR="000E75FA">
        <w:rPr>
          <w:rFonts w:ascii="Arial Narrow" w:hAnsi="Arial Narrow"/>
          <w:sz w:val="28"/>
          <w:szCs w:val="28"/>
        </w:rPr>
        <w:t xml:space="preserve"> </w:t>
      </w:r>
      <w:r w:rsidR="008E1249">
        <w:rPr>
          <w:rFonts w:ascii="Arial Narrow" w:hAnsi="Arial Narrow"/>
          <w:sz w:val="28"/>
          <w:szCs w:val="28"/>
        </w:rPr>
        <w:t xml:space="preserve">de ingresos </w:t>
      </w:r>
      <w:r w:rsidR="000E75FA">
        <w:rPr>
          <w:rFonts w:ascii="Arial Narrow" w:hAnsi="Arial Narrow"/>
          <w:sz w:val="28"/>
          <w:szCs w:val="28"/>
        </w:rPr>
        <w:t>del puerto, obtenida en 2007</w:t>
      </w:r>
      <w:r w:rsidR="008E1249">
        <w:rPr>
          <w:rFonts w:ascii="Arial Narrow" w:hAnsi="Arial Narrow"/>
          <w:sz w:val="28"/>
          <w:szCs w:val="28"/>
        </w:rPr>
        <w:t xml:space="preserve"> (15,7 mill.)</w:t>
      </w:r>
      <w:r w:rsidR="000E75FA">
        <w:rPr>
          <w:rFonts w:ascii="Arial Narrow" w:hAnsi="Arial Narrow"/>
          <w:sz w:val="28"/>
          <w:szCs w:val="28"/>
        </w:rPr>
        <w:t xml:space="preserve">. Así lo ha anunciado </w:t>
      </w:r>
      <w:r w:rsidR="002A5317" w:rsidRPr="0036777A">
        <w:rPr>
          <w:rFonts w:ascii="Arial Narrow" w:hAnsi="Arial Narrow"/>
          <w:b/>
          <w:bCs/>
          <w:sz w:val="28"/>
          <w:szCs w:val="28"/>
        </w:rPr>
        <w:t>Luis Rodríguez</w:t>
      </w:r>
      <w:r w:rsidR="008E1249">
        <w:rPr>
          <w:rFonts w:ascii="Arial Narrow" w:hAnsi="Arial Narrow"/>
          <w:sz w:val="28"/>
          <w:szCs w:val="28"/>
        </w:rPr>
        <w:t>,</w:t>
      </w:r>
      <w:r w:rsidR="002A5317">
        <w:rPr>
          <w:rFonts w:ascii="Arial Narrow" w:hAnsi="Arial Narrow"/>
          <w:sz w:val="28"/>
          <w:szCs w:val="28"/>
        </w:rPr>
        <w:t xml:space="preserve"> </w:t>
      </w:r>
      <w:r w:rsidR="00E27D51">
        <w:rPr>
          <w:rFonts w:ascii="Arial Narrow" w:hAnsi="Arial Narrow"/>
          <w:sz w:val="28"/>
          <w:szCs w:val="28"/>
        </w:rPr>
        <w:t xml:space="preserve">durante </w:t>
      </w:r>
      <w:r w:rsidR="002A5317">
        <w:rPr>
          <w:rFonts w:ascii="Arial Narrow" w:hAnsi="Arial Narrow"/>
          <w:sz w:val="28"/>
          <w:szCs w:val="28"/>
        </w:rPr>
        <w:t>la reunión del Consejo de Administración</w:t>
      </w:r>
      <w:r w:rsidR="00E27D51" w:rsidRPr="00E27D51">
        <w:rPr>
          <w:rFonts w:ascii="Arial Narrow" w:hAnsi="Arial Narrow"/>
          <w:sz w:val="28"/>
          <w:szCs w:val="28"/>
        </w:rPr>
        <w:t xml:space="preserve"> </w:t>
      </w:r>
      <w:r w:rsidR="00E27D51">
        <w:rPr>
          <w:rFonts w:ascii="Arial Narrow" w:hAnsi="Arial Narrow"/>
          <w:sz w:val="28"/>
          <w:szCs w:val="28"/>
        </w:rPr>
        <w:t>celebrada esta mañana</w:t>
      </w:r>
      <w:r w:rsidR="008E1249">
        <w:rPr>
          <w:rFonts w:ascii="Arial Narrow" w:hAnsi="Arial Narrow"/>
          <w:sz w:val="28"/>
          <w:szCs w:val="28"/>
        </w:rPr>
        <w:t xml:space="preserve">, </w:t>
      </w:r>
      <w:r w:rsidR="00477595">
        <w:rPr>
          <w:rFonts w:ascii="Arial Narrow" w:hAnsi="Arial Narrow"/>
          <w:sz w:val="28"/>
          <w:szCs w:val="28"/>
        </w:rPr>
        <w:t xml:space="preserve">a la que se ha incorporado como vocal </w:t>
      </w:r>
      <w:r w:rsidR="00477595" w:rsidRPr="0036777A">
        <w:rPr>
          <w:rFonts w:ascii="Arial Narrow" w:hAnsi="Arial Narrow"/>
          <w:b/>
          <w:bCs/>
          <w:sz w:val="28"/>
          <w:szCs w:val="28"/>
        </w:rPr>
        <w:t>Ana Lope Carvajal</w:t>
      </w:r>
      <w:r w:rsidR="00477595">
        <w:rPr>
          <w:rFonts w:ascii="Arial Narrow" w:hAnsi="Arial Narrow"/>
          <w:sz w:val="28"/>
          <w:szCs w:val="28"/>
        </w:rPr>
        <w:t xml:space="preserve">, por parte de la Administración General del Estado, en sustitución de </w:t>
      </w:r>
      <w:r w:rsidR="00477595" w:rsidRPr="0036777A">
        <w:rPr>
          <w:rFonts w:ascii="Arial Narrow" w:hAnsi="Arial Narrow"/>
          <w:b/>
          <w:bCs/>
          <w:sz w:val="28"/>
          <w:szCs w:val="28"/>
        </w:rPr>
        <w:t>José Antonio Segovia Arroyo</w:t>
      </w:r>
      <w:r w:rsidR="00477595">
        <w:rPr>
          <w:rFonts w:ascii="Arial Narrow" w:hAnsi="Arial Narrow"/>
          <w:sz w:val="28"/>
          <w:szCs w:val="28"/>
        </w:rPr>
        <w:t>.</w:t>
      </w:r>
    </w:p>
    <w:p w14:paraId="123808A8" w14:textId="392C7C6A" w:rsidR="0090639F" w:rsidRDefault="00477595" w:rsidP="008E1249">
      <w:pPr>
        <w:jc w:val="both"/>
        <w:rPr>
          <w:rFonts w:ascii="Arial Narrow" w:hAnsi="Arial Narrow"/>
          <w:sz w:val="28"/>
          <w:szCs w:val="28"/>
        </w:rPr>
      </w:pPr>
      <w:r>
        <w:rPr>
          <w:rFonts w:ascii="Arial Narrow" w:hAnsi="Arial Narrow"/>
          <w:sz w:val="28"/>
          <w:szCs w:val="28"/>
        </w:rPr>
        <w:t>Como ha expuesto Rodríguez, e</w:t>
      </w:r>
      <w:r w:rsidR="008E1249">
        <w:rPr>
          <w:rFonts w:ascii="Arial Narrow" w:hAnsi="Arial Narrow"/>
          <w:sz w:val="28"/>
          <w:szCs w:val="28"/>
        </w:rPr>
        <w:t>l</w:t>
      </w:r>
      <w:r w:rsidR="008E1249" w:rsidRPr="008E1249">
        <w:rPr>
          <w:rFonts w:ascii="Arial Narrow" w:hAnsi="Arial Narrow"/>
          <w:sz w:val="28"/>
          <w:szCs w:val="28"/>
        </w:rPr>
        <w:t xml:space="preserve"> beneficio neto</w:t>
      </w:r>
      <w:r>
        <w:rPr>
          <w:rFonts w:ascii="Arial Narrow" w:hAnsi="Arial Narrow"/>
          <w:sz w:val="28"/>
          <w:szCs w:val="28"/>
        </w:rPr>
        <w:t xml:space="preserve"> del puerto</w:t>
      </w:r>
      <w:r w:rsidR="008E1249">
        <w:rPr>
          <w:rFonts w:ascii="Arial Narrow" w:hAnsi="Arial Narrow"/>
          <w:sz w:val="28"/>
          <w:szCs w:val="28"/>
        </w:rPr>
        <w:t xml:space="preserve"> ha sido</w:t>
      </w:r>
      <w:r w:rsidR="008E1249" w:rsidRPr="008E1249">
        <w:rPr>
          <w:rFonts w:ascii="Arial Narrow" w:hAnsi="Arial Narrow"/>
          <w:sz w:val="28"/>
          <w:szCs w:val="28"/>
        </w:rPr>
        <w:t xml:space="preserve"> </w:t>
      </w:r>
      <w:r w:rsidR="008E1249" w:rsidRPr="008E1249">
        <w:rPr>
          <w:rFonts w:ascii="Arial Narrow" w:hAnsi="Arial Narrow"/>
          <w:b/>
          <w:bCs/>
          <w:sz w:val="28"/>
          <w:szCs w:val="28"/>
        </w:rPr>
        <w:t>superior al millón de euros</w:t>
      </w:r>
      <w:r w:rsidR="008E1249" w:rsidRPr="008E1249">
        <w:rPr>
          <w:rFonts w:ascii="Arial Narrow" w:hAnsi="Arial Narrow"/>
          <w:sz w:val="28"/>
          <w:szCs w:val="28"/>
        </w:rPr>
        <w:t xml:space="preserve">, consolidando así su posición financiera, con </w:t>
      </w:r>
      <w:bookmarkStart w:id="1" w:name="_Hlk201230668"/>
      <w:r w:rsidR="008E1249" w:rsidRPr="008E1249">
        <w:rPr>
          <w:rFonts w:ascii="Arial Narrow" w:hAnsi="Arial Narrow"/>
          <w:sz w:val="28"/>
          <w:szCs w:val="28"/>
        </w:rPr>
        <w:t xml:space="preserve">una </w:t>
      </w:r>
      <w:r w:rsidR="008E1249" w:rsidRPr="008E1249">
        <w:rPr>
          <w:rFonts w:ascii="Arial Narrow" w:hAnsi="Arial Narrow"/>
          <w:b/>
          <w:bCs/>
          <w:sz w:val="28"/>
          <w:szCs w:val="28"/>
        </w:rPr>
        <w:t>liquidez de 17,4 millones de euros y sin endeudamiento.</w:t>
      </w:r>
      <w:r w:rsidR="008E1249" w:rsidRPr="008E1249">
        <w:rPr>
          <w:rFonts w:ascii="Arial Narrow" w:hAnsi="Arial Narrow"/>
          <w:sz w:val="28"/>
          <w:szCs w:val="28"/>
        </w:rPr>
        <w:t xml:space="preserve"> </w:t>
      </w:r>
      <w:bookmarkEnd w:id="1"/>
      <w:r w:rsidR="008E1249" w:rsidRPr="008E1249">
        <w:rPr>
          <w:rFonts w:ascii="Arial Narrow" w:hAnsi="Arial Narrow"/>
          <w:sz w:val="28"/>
          <w:szCs w:val="28"/>
        </w:rPr>
        <w:lastRenderedPageBreak/>
        <w:t xml:space="preserve">Cabe destacar que el resultado del ejercicio habría superado los </w:t>
      </w:r>
      <w:r w:rsidR="008E1249" w:rsidRPr="008E1249">
        <w:rPr>
          <w:rFonts w:ascii="Arial Narrow" w:hAnsi="Arial Narrow"/>
          <w:b/>
          <w:bCs/>
          <w:sz w:val="28"/>
          <w:szCs w:val="28"/>
        </w:rPr>
        <w:t>3,1 millones de euros</w:t>
      </w:r>
      <w:r w:rsidR="008E1249" w:rsidRPr="008E1249">
        <w:rPr>
          <w:rFonts w:ascii="Arial Narrow" w:hAnsi="Arial Narrow"/>
          <w:sz w:val="28"/>
          <w:szCs w:val="28"/>
        </w:rPr>
        <w:t xml:space="preserve">, un </w:t>
      </w:r>
      <w:r w:rsidR="008E1249" w:rsidRPr="008E1249">
        <w:rPr>
          <w:rFonts w:ascii="Arial Narrow" w:hAnsi="Arial Narrow"/>
          <w:b/>
          <w:bCs/>
          <w:sz w:val="28"/>
          <w:szCs w:val="28"/>
        </w:rPr>
        <w:t>13% más que en 2023</w:t>
      </w:r>
      <w:r w:rsidR="008E1249" w:rsidRPr="008E1249">
        <w:rPr>
          <w:rFonts w:ascii="Arial Narrow" w:hAnsi="Arial Narrow"/>
          <w:sz w:val="28"/>
          <w:szCs w:val="28"/>
        </w:rPr>
        <w:t xml:space="preserve">, de no haberse aplicado un </w:t>
      </w:r>
      <w:r w:rsidR="008E1249" w:rsidRPr="008E1249">
        <w:rPr>
          <w:rFonts w:ascii="Arial Narrow" w:hAnsi="Arial Narrow"/>
          <w:b/>
          <w:bCs/>
          <w:sz w:val="28"/>
          <w:szCs w:val="28"/>
        </w:rPr>
        <w:t xml:space="preserve">ajuste contable </w:t>
      </w:r>
      <w:r w:rsidR="008E1249">
        <w:rPr>
          <w:rFonts w:ascii="Arial Narrow" w:hAnsi="Arial Narrow"/>
          <w:b/>
          <w:bCs/>
          <w:sz w:val="28"/>
          <w:szCs w:val="28"/>
        </w:rPr>
        <w:t>de máxima prudencia,</w:t>
      </w:r>
      <w:r w:rsidR="008E1249" w:rsidRPr="008E1249">
        <w:rPr>
          <w:rFonts w:ascii="Arial Narrow" w:hAnsi="Arial Narrow"/>
          <w:sz w:val="28"/>
          <w:szCs w:val="28"/>
        </w:rPr>
        <w:t xml:space="preserve"> vinculado al deterioro del activo correspondiente a la estructura fija de la </w:t>
      </w:r>
      <w:r w:rsidR="008E1249" w:rsidRPr="008E1249">
        <w:rPr>
          <w:rFonts w:ascii="Arial Narrow" w:hAnsi="Arial Narrow"/>
          <w:b/>
          <w:bCs/>
          <w:sz w:val="28"/>
          <w:szCs w:val="28"/>
        </w:rPr>
        <w:t>isla de la bocana</w:t>
      </w:r>
      <w:r w:rsidR="008E1249" w:rsidRPr="008E1249">
        <w:rPr>
          <w:rFonts w:ascii="Arial Narrow" w:hAnsi="Arial Narrow"/>
          <w:sz w:val="28"/>
          <w:szCs w:val="28"/>
        </w:rPr>
        <w:t xml:space="preserve">, por importe de </w:t>
      </w:r>
      <w:r w:rsidR="008E1249" w:rsidRPr="008E1249">
        <w:rPr>
          <w:rFonts w:ascii="Arial Narrow" w:hAnsi="Arial Narrow"/>
          <w:b/>
          <w:bCs/>
          <w:sz w:val="28"/>
          <w:szCs w:val="28"/>
        </w:rPr>
        <w:t>2,7 millones de euro</w:t>
      </w:r>
      <w:r w:rsidR="0090639F">
        <w:rPr>
          <w:rFonts w:ascii="Arial Narrow" w:hAnsi="Arial Narrow"/>
          <w:b/>
          <w:bCs/>
          <w:sz w:val="28"/>
          <w:szCs w:val="28"/>
        </w:rPr>
        <w:t>s</w:t>
      </w:r>
      <w:r w:rsidR="0090639F">
        <w:rPr>
          <w:rFonts w:ascii="Arial Narrow" w:hAnsi="Arial Narrow"/>
          <w:sz w:val="28"/>
          <w:szCs w:val="28"/>
        </w:rPr>
        <w:t>, que contempla la posibilidad de su demolición y, por tanto, del deterioro 100% del valor de lo invertido</w:t>
      </w:r>
      <w:r w:rsidR="00A64589">
        <w:rPr>
          <w:rFonts w:ascii="Arial Narrow" w:hAnsi="Arial Narrow"/>
          <w:sz w:val="28"/>
          <w:szCs w:val="28"/>
        </w:rPr>
        <w:t xml:space="preserve">, lo cual no </w:t>
      </w:r>
      <w:r w:rsidR="00B27FB9">
        <w:rPr>
          <w:rFonts w:ascii="Arial Narrow" w:hAnsi="Arial Narrow"/>
          <w:sz w:val="28"/>
          <w:szCs w:val="28"/>
        </w:rPr>
        <w:t>excluiría</w:t>
      </w:r>
      <w:r w:rsidR="00A64589">
        <w:rPr>
          <w:rFonts w:ascii="Arial Narrow" w:hAnsi="Arial Narrow"/>
          <w:sz w:val="28"/>
          <w:szCs w:val="28"/>
        </w:rPr>
        <w:t xml:space="preserve"> la posible recuperación de las cantidades invertidas, en caso de ejercer la acciones legales oportunas</w:t>
      </w:r>
      <w:r w:rsidR="008E1249" w:rsidRPr="008E1249">
        <w:rPr>
          <w:rFonts w:ascii="Arial Narrow" w:hAnsi="Arial Narrow"/>
          <w:sz w:val="28"/>
          <w:szCs w:val="28"/>
        </w:rPr>
        <w:t xml:space="preserve"> </w:t>
      </w:r>
      <w:r w:rsidR="00A64589">
        <w:rPr>
          <w:rFonts w:ascii="Arial Narrow" w:hAnsi="Arial Narrow"/>
          <w:sz w:val="28"/>
          <w:szCs w:val="28"/>
        </w:rPr>
        <w:t>frente al contratista.</w:t>
      </w:r>
    </w:p>
    <w:p w14:paraId="1E12074A" w14:textId="77777777" w:rsidR="008E1249" w:rsidRPr="008E1249" w:rsidRDefault="008E1249" w:rsidP="008E1249">
      <w:pPr>
        <w:jc w:val="both"/>
        <w:rPr>
          <w:rFonts w:ascii="Arial Narrow" w:hAnsi="Arial Narrow"/>
          <w:sz w:val="28"/>
          <w:szCs w:val="28"/>
        </w:rPr>
      </w:pPr>
      <w:r w:rsidRPr="008E1249">
        <w:rPr>
          <w:rFonts w:ascii="Arial Narrow" w:hAnsi="Arial Narrow"/>
          <w:sz w:val="28"/>
          <w:szCs w:val="28"/>
        </w:rPr>
        <w:t xml:space="preserve">La </w:t>
      </w:r>
      <w:r w:rsidRPr="008E1249">
        <w:rPr>
          <w:rFonts w:ascii="Arial Narrow" w:hAnsi="Arial Narrow"/>
          <w:b/>
          <w:bCs/>
          <w:sz w:val="28"/>
          <w:szCs w:val="28"/>
        </w:rPr>
        <w:t>auditoría realizada por la IGAE ha sido favorable y sin salvedades</w:t>
      </w:r>
      <w:r w:rsidRPr="008E1249">
        <w:rPr>
          <w:rFonts w:ascii="Arial Narrow" w:hAnsi="Arial Narrow"/>
          <w:sz w:val="28"/>
          <w:szCs w:val="28"/>
        </w:rPr>
        <w:t>, validando la imagen fiel de las cuentas y la gestión económica de la entidad durante 2024.</w:t>
      </w:r>
    </w:p>
    <w:p w14:paraId="34AE762E" w14:textId="77777777" w:rsidR="008E1249" w:rsidRPr="008E1249" w:rsidRDefault="008E1249" w:rsidP="008E1249">
      <w:pPr>
        <w:jc w:val="both"/>
        <w:rPr>
          <w:rFonts w:ascii="Arial Narrow" w:hAnsi="Arial Narrow"/>
          <w:sz w:val="28"/>
          <w:szCs w:val="28"/>
        </w:rPr>
      </w:pPr>
      <w:r w:rsidRPr="008E1249">
        <w:rPr>
          <w:rFonts w:ascii="Arial Narrow" w:hAnsi="Arial Narrow"/>
          <w:sz w:val="28"/>
          <w:szCs w:val="28"/>
        </w:rPr>
        <w:t xml:space="preserve">Entre los indicadores positivos de este ejercicio, destaca el </w:t>
      </w:r>
      <w:r w:rsidRPr="008E1249">
        <w:rPr>
          <w:rFonts w:ascii="Arial Narrow" w:hAnsi="Arial Narrow"/>
          <w:b/>
          <w:bCs/>
          <w:sz w:val="28"/>
          <w:szCs w:val="28"/>
        </w:rPr>
        <w:t>aumento del 11,6% en la tasa al buque</w:t>
      </w:r>
      <w:r w:rsidRPr="008E1249">
        <w:rPr>
          <w:rFonts w:ascii="Arial Narrow" w:hAnsi="Arial Narrow"/>
          <w:sz w:val="28"/>
          <w:szCs w:val="28"/>
        </w:rPr>
        <w:t xml:space="preserve">, impulsado por el crecimiento del tráfico de cruceros (+20%) y la llegada de grandes buques de graneles sólidos. Asimismo, los </w:t>
      </w:r>
      <w:r w:rsidRPr="008E1249">
        <w:rPr>
          <w:rFonts w:ascii="Arial Narrow" w:hAnsi="Arial Narrow"/>
          <w:b/>
          <w:bCs/>
          <w:sz w:val="28"/>
          <w:szCs w:val="28"/>
        </w:rPr>
        <w:t>recursos operativos generados alcanzaron los 6,9 millones de euros</w:t>
      </w:r>
      <w:r w:rsidRPr="008E1249">
        <w:rPr>
          <w:rFonts w:ascii="Arial Narrow" w:hAnsi="Arial Narrow"/>
          <w:sz w:val="28"/>
          <w:szCs w:val="28"/>
        </w:rPr>
        <w:t>, un 20% más que en 2023, lo que refuerza la capacidad inversora futura del puerto.</w:t>
      </w:r>
    </w:p>
    <w:p w14:paraId="23F88373" w14:textId="77777777" w:rsidR="008E1249" w:rsidRPr="008E1249" w:rsidRDefault="008E1249" w:rsidP="008E1249">
      <w:pPr>
        <w:jc w:val="both"/>
        <w:rPr>
          <w:rFonts w:ascii="Arial Narrow" w:hAnsi="Arial Narrow"/>
          <w:sz w:val="28"/>
          <w:szCs w:val="28"/>
        </w:rPr>
      </w:pPr>
      <w:r w:rsidRPr="008E1249">
        <w:rPr>
          <w:rFonts w:ascii="Arial Narrow" w:hAnsi="Arial Narrow"/>
          <w:sz w:val="28"/>
          <w:szCs w:val="28"/>
        </w:rPr>
        <w:t xml:space="preserve">En el capítulo de gastos, se registró un incremento del 4% en los de personal, motivado por </w:t>
      </w:r>
      <w:r w:rsidRPr="008E1249">
        <w:rPr>
          <w:rFonts w:ascii="Arial Narrow" w:hAnsi="Arial Narrow"/>
          <w:b/>
          <w:bCs/>
          <w:sz w:val="28"/>
          <w:szCs w:val="28"/>
        </w:rPr>
        <w:t>la incorporación de nuevas plazas de empleo público</w:t>
      </w:r>
      <w:r w:rsidRPr="008E1249">
        <w:rPr>
          <w:rFonts w:ascii="Arial Narrow" w:hAnsi="Arial Narrow"/>
          <w:sz w:val="28"/>
          <w:szCs w:val="28"/>
        </w:rPr>
        <w:t xml:space="preserve"> autorizadas por Puertos del Estado y la </w:t>
      </w:r>
      <w:r w:rsidRPr="008E1249">
        <w:rPr>
          <w:rFonts w:ascii="Arial Narrow" w:hAnsi="Arial Narrow"/>
          <w:b/>
          <w:bCs/>
          <w:sz w:val="28"/>
          <w:szCs w:val="28"/>
        </w:rPr>
        <w:t>regularización de pagos pendientes</w:t>
      </w:r>
      <w:r w:rsidRPr="008E1249">
        <w:rPr>
          <w:rFonts w:ascii="Arial Narrow" w:hAnsi="Arial Narrow"/>
          <w:sz w:val="28"/>
          <w:szCs w:val="28"/>
        </w:rPr>
        <w:t xml:space="preserve"> de ejercicios anteriores derivados del III Convenio Colectivo del sistema portuario estatal.</w:t>
      </w:r>
    </w:p>
    <w:p w14:paraId="0FD7AA39" w14:textId="77777777" w:rsidR="008E1249" w:rsidRPr="008E1249" w:rsidRDefault="008E1249" w:rsidP="008E1249">
      <w:pPr>
        <w:jc w:val="both"/>
        <w:rPr>
          <w:rFonts w:ascii="Arial Narrow" w:hAnsi="Arial Narrow"/>
          <w:sz w:val="28"/>
          <w:szCs w:val="28"/>
        </w:rPr>
      </w:pPr>
      <w:r w:rsidRPr="008E1249">
        <w:rPr>
          <w:rFonts w:ascii="Arial Narrow" w:hAnsi="Arial Narrow"/>
          <w:sz w:val="28"/>
          <w:szCs w:val="28"/>
        </w:rPr>
        <w:t xml:space="preserve">Mirando al futuro, el </w:t>
      </w:r>
      <w:r w:rsidRPr="008E1249">
        <w:rPr>
          <w:rFonts w:ascii="Arial Narrow" w:hAnsi="Arial Narrow"/>
          <w:b/>
          <w:bCs/>
          <w:sz w:val="28"/>
          <w:szCs w:val="28"/>
        </w:rPr>
        <w:t>Plan de Empresa 2025-2029</w:t>
      </w:r>
      <w:r w:rsidRPr="008E1249">
        <w:rPr>
          <w:rFonts w:ascii="Arial Narrow" w:hAnsi="Arial Narrow"/>
          <w:sz w:val="28"/>
          <w:szCs w:val="28"/>
        </w:rPr>
        <w:t xml:space="preserve"> prevé una inversión total de </w:t>
      </w:r>
      <w:r w:rsidRPr="008E1249">
        <w:rPr>
          <w:rFonts w:ascii="Arial Narrow" w:hAnsi="Arial Narrow"/>
          <w:b/>
          <w:bCs/>
          <w:sz w:val="28"/>
          <w:szCs w:val="28"/>
        </w:rPr>
        <w:t>223 millones de euros</w:t>
      </w:r>
      <w:r w:rsidRPr="008E1249">
        <w:rPr>
          <w:rFonts w:ascii="Arial Narrow" w:hAnsi="Arial Narrow"/>
          <w:sz w:val="28"/>
          <w:szCs w:val="28"/>
        </w:rPr>
        <w:t xml:space="preserve">, de los que 90 millones serán inversión pública y 133 millones inversión privada, con el objetivo de </w:t>
      </w:r>
      <w:r w:rsidRPr="008E1249">
        <w:rPr>
          <w:rFonts w:ascii="Arial Narrow" w:hAnsi="Arial Narrow"/>
          <w:b/>
          <w:bCs/>
          <w:sz w:val="28"/>
          <w:szCs w:val="28"/>
        </w:rPr>
        <w:t>reforzar la capacidad productiva, la competitividad y la dinamización económica del Puerto de Alicante</w:t>
      </w:r>
      <w:r w:rsidRPr="008E1249">
        <w:rPr>
          <w:rFonts w:ascii="Arial Narrow" w:hAnsi="Arial Narrow"/>
          <w:sz w:val="28"/>
          <w:szCs w:val="28"/>
        </w:rPr>
        <w:t>.</w:t>
      </w:r>
    </w:p>
    <w:p w14:paraId="7A3EE460" w14:textId="77777777" w:rsidR="002446D6" w:rsidRDefault="002446D6">
      <w:pPr>
        <w:rPr>
          <w:rFonts w:ascii="Arial Narrow" w:hAnsi="Arial Narrow"/>
          <w:sz w:val="28"/>
          <w:szCs w:val="28"/>
        </w:rPr>
      </w:pPr>
    </w:p>
    <w:p w14:paraId="086196E6" w14:textId="77777777" w:rsidR="005D0573" w:rsidRPr="00193572" w:rsidRDefault="005D0573" w:rsidP="005D0573">
      <w:pPr>
        <w:jc w:val="both"/>
        <w:rPr>
          <w:rFonts w:ascii="Arial Narrow" w:hAnsi="Arial Narrow"/>
          <w:b/>
          <w:bCs/>
          <w:sz w:val="28"/>
          <w:szCs w:val="28"/>
        </w:rPr>
      </w:pPr>
      <w:r w:rsidRPr="00193572">
        <w:rPr>
          <w:rFonts w:ascii="Arial Narrow" w:hAnsi="Arial Narrow"/>
          <w:b/>
          <w:bCs/>
          <w:sz w:val="28"/>
          <w:szCs w:val="28"/>
        </w:rPr>
        <w:lastRenderedPageBreak/>
        <w:t>Transformación digital y sostenibilidad en el Puerto de Alicante</w:t>
      </w:r>
    </w:p>
    <w:p w14:paraId="22E6B0C0" w14:textId="2DA146E6" w:rsidR="005D0573" w:rsidRPr="00193572" w:rsidRDefault="005D0573" w:rsidP="005D0573">
      <w:pPr>
        <w:jc w:val="both"/>
        <w:rPr>
          <w:rFonts w:ascii="Arial Narrow" w:hAnsi="Arial Narrow"/>
          <w:sz w:val="28"/>
          <w:szCs w:val="28"/>
        </w:rPr>
      </w:pPr>
      <w:r>
        <w:rPr>
          <w:rFonts w:ascii="Arial Narrow" w:hAnsi="Arial Narrow"/>
          <w:sz w:val="28"/>
          <w:szCs w:val="28"/>
        </w:rPr>
        <w:t>Dentro de las propuestas elevadas al Consejo por Rodríguez, se encuentra el proyecto “</w:t>
      </w:r>
      <w:r w:rsidRPr="005D0573">
        <w:rPr>
          <w:rFonts w:ascii="Arial Narrow" w:hAnsi="Arial Narrow"/>
          <w:b/>
          <w:bCs/>
          <w:sz w:val="28"/>
          <w:szCs w:val="28"/>
        </w:rPr>
        <w:t>SMART</w:t>
      </w:r>
      <w:r w:rsidR="00A02114">
        <w:rPr>
          <w:rFonts w:ascii="Arial Narrow" w:hAnsi="Arial Narrow"/>
          <w:b/>
          <w:bCs/>
          <w:sz w:val="28"/>
          <w:szCs w:val="28"/>
        </w:rPr>
        <w:t xml:space="preserve"> </w:t>
      </w:r>
      <w:r w:rsidRPr="005D0573">
        <w:rPr>
          <w:rFonts w:ascii="Arial Narrow" w:hAnsi="Arial Narrow"/>
          <w:b/>
          <w:bCs/>
          <w:sz w:val="28"/>
          <w:szCs w:val="28"/>
        </w:rPr>
        <w:t>PORT</w:t>
      </w:r>
      <w:r>
        <w:rPr>
          <w:rFonts w:ascii="Arial Narrow" w:hAnsi="Arial Narrow"/>
          <w:sz w:val="28"/>
          <w:szCs w:val="28"/>
        </w:rPr>
        <w:t xml:space="preserve">”, que contempla la adecuación de una serie de necesidades estratégicas, en los ámbitos </w:t>
      </w:r>
      <w:r w:rsidRPr="005D0573">
        <w:rPr>
          <w:rFonts w:ascii="Arial Narrow" w:hAnsi="Arial Narrow"/>
          <w:b/>
          <w:bCs/>
          <w:sz w:val="28"/>
          <w:szCs w:val="28"/>
        </w:rPr>
        <w:t>transformación digital, sostenibilidad ambiental y energética, eficiencia operativa y seguridad</w:t>
      </w:r>
      <w:r w:rsidRPr="00193572">
        <w:rPr>
          <w:rFonts w:ascii="Arial Narrow" w:hAnsi="Arial Narrow"/>
          <w:sz w:val="28"/>
          <w:szCs w:val="28"/>
        </w:rPr>
        <w:t xml:space="preserve">, </w:t>
      </w:r>
      <w:r>
        <w:rPr>
          <w:rFonts w:ascii="Arial Narrow" w:hAnsi="Arial Narrow"/>
          <w:sz w:val="28"/>
          <w:szCs w:val="28"/>
        </w:rPr>
        <w:t>identificadas gracias al</w:t>
      </w:r>
      <w:r w:rsidRPr="00193572">
        <w:rPr>
          <w:rFonts w:ascii="Arial Narrow" w:hAnsi="Arial Narrow"/>
          <w:sz w:val="28"/>
          <w:szCs w:val="28"/>
        </w:rPr>
        <w:t xml:space="preserve"> trabajo conjunto entre sus departamentos de Innovación, Infraestructuras, Transformación Digital y Medio Ambiente.</w:t>
      </w:r>
      <w:r>
        <w:rPr>
          <w:rFonts w:ascii="Arial Narrow" w:hAnsi="Arial Narrow"/>
          <w:sz w:val="28"/>
          <w:szCs w:val="28"/>
        </w:rPr>
        <w:t xml:space="preserve"> </w:t>
      </w:r>
      <w:r w:rsidRPr="00193572">
        <w:rPr>
          <w:rFonts w:ascii="Arial Narrow" w:hAnsi="Arial Narrow"/>
          <w:sz w:val="28"/>
          <w:szCs w:val="28"/>
        </w:rPr>
        <w:t>Estas necesidades, alineadas con la estrategia de innovación de la APA y con la norma UNE 178110:2024, buscan impulsar un modelo portuario inteligente y sostenible.</w:t>
      </w:r>
    </w:p>
    <w:p w14:paraId="07177C43" w14:textId="53226B45" w:rsidR="005D0573" w:rsidRPr="00193572" w:rsidRDefault="005D0573" w:rsidP="005D0573">
      <w:pPr>
        <w:jc w:val="both"/>
        <w:rPr>
          <w:rFonts w:ascii="Arial Narrow" w:hAnsi="Arial Narrow"/>
          <w:sz w:val="28"/>
          <w:szCs w:val="28"/>
        </w:rPr>
      </w:pPr>
      <w:r w:rsidRPr="00193572">
        <w:rPr>
          <w:rFonts w:ascii="Arial Narrow" w:hAnsi="Arial Narrow"/>
          <w:sz w:val="28"/>
          <w:szCs w:val="28"/>
        </w:rPr>
        <w:t xml:space="preserve">El proyecto contempla actuaciones en cuatro ámbitos clave: la creación de una </w:t>
      </w:r>
      <w:r w:rsidRPr="005D0573">
        <w:rPr>
          <w:rFonts w:ascii="Arial Narrow" w:hAnsi="Arial Narrow"/>
          <w:b/>
          <w:bCs/>
          <w:sz w:val="28"/>
          <w:szCs w:val="28"/>
        </w:rPr>
        <w:t>plataforma digital integral</w:t>
      </w:r>
      <w:r w:rsidRPr="00193572">
        <w:rPr>
          <w:rFonts w:ascii="Arial Narrow" w:hAnsi="Arial Narrow"/>
          <w:sz w:val="28"/>
          <w:szCs w:val="28"/>
        </w:rPr>
        <w:t xml:space="preserve"> como base para el desarrollo de un </w:t>
      </w:r>
      <w:r w:rsidRPr="005D0573">
        <w:rPr>
          <w:rFonts w:ascii="Arial Narrow" w:hAnsi="Arial Narrow"/>
          <w:b/>
          <w:bCs/>
          <w:sz w:val="28"/>
          <w:szCs w:val="28"/>
        </w:rPr>
        <w:t>gemelo digital</w:t>
      </w:r>
      <w:r w:rsidRPr="00193572">
        <w:rPr>
          <w:rFonts w:ascii="Arial Narrow" w:hAnsi="Arial Narrow"/>
          <w:sz w:val="28"/>
          <w:szCs w:val="28"/>
        </w:rPr>
        <w:t xml:space="preserve"> del puerto; la modernización de las </w:t>
      </w:r>
      <w:r w:rsidRPr="005D0573">
        <w:rPr>
          <w:rFonts w:ascii="Arial Narrow" w:hAnsi="Arial Narrow"/>
          <w:sz w:val="28"/>
          <w:szCs w:val="28"/>
        </w:rPr>
        <w:t>redes energéticas</w:t>
      </w:r>
      <w:r w:rsidRPr="00193572">
        <w:rPr>
          <w:rFonts w:ascii="Arial Narrow" w:hAnsi="Arial Narrow"/>
          <w:sz w:val="28"/>
          <w:szCs w:val="28"/>
        </w:rPr>
        <w:t xml:space="preserve"> con soluciones inteligentes de control y almacenamiento</w:t>
      </w:r>
      <w:r>
        <w:rPr>
          <w:rFonts w:ascii="Arial Narrow" w:hAnsi="Arial Narrow"/>
          <w:sz w:val="28"/>
          <w:szCs w:val="28"/>
        </w:rPr>
        <w:t xml:space="preserve">, enfocadas a mejorar el </w:t>
      </w:r>
      <w:r w:rsidRPr="005D0573">
        <w:rPr>
          <w:rFonts w:ascii="Arial Narrow" w:hAnsi="Arial Narrow"/>
          <w:b/>
          <w:bCs/>
          <w:sz w:val="28"/>
          <w:szCs w:val="28"/>
        </w:rPr>
        <w:t>Modelo Energético</w:t>
      </w:r>
      <w:r w:rsidRPr="00193572">
        <w:rPr>
          <w:rFonts w:ascii="Arial Narrow" w:hAnsi="Arial Narrow"/>
          <w:sz w:val="28"/>
          <w:szCs w:val="28"/>
        </w:rPr>
        <w:t xml:space="preserve">; la </w:t>
      </w:r>
      <w:r>
        <w:rPr>
          <w:rFonts w:ascii="Arial Narrow" w:hAnsi="Arial Narrow"/>
          <w:b/>
          <w:bCs/>
          <w:sz w:val="28"/>
          <w:szCs w:val="28"/>
        </w:rPr>
        <w:t>sostenibilidad</w:t>
      </w:r>
      <w:r w:rsidRPr="005D0573">
        <w:rPr>
          <w:rFonts w:ascii="Arial Narrow" w:hAnsi="Arial Narrow"/>
          <w:b/>
          <w:bCs/>
          <w:sz w:val="28"/>
          <w:szCs w:val="28"/>
        </w:rPr>
        <w:t xml:space="preserve"> ambiental </w:t>
      </w:r>
      <w:r>
        <w:rPr>
          <w:rFonts w:ascii="Arial Narrow" w:hAnsi="Arial Narrow"/>
          <w:b/>
          <w:bCs/>
          <w:sz w:val="28"/>
          <w:szCs w:val="28"/>
        </w:rPr>
        <w:t xml:space="preserve">y climática </w:t>
      </w:r>
      <w:r w:rsidRPr="005D0573">
        <w:rPr>
          <w:rFonts w:ascii="Arial Narrow" w:hAnsi="Arial Narrow"/>
          <w:b/>
          <w:bCs/>
          <w:sz w:val="28"/>
          <w:szCs w:val="28"/>
        </w:rPr>
        <w:t>avanzada</w:t>
      </w:r>
      <w:r w:rsidRPr="00193572">
        <w:rPr>
          <w:rFonts w:ascii="Arial Narrow" w:hAnsi="Arial Narrow"/>
          <w:sz w:val="28"/>
          <w:szCs w:val="28"/>
        </w:rPr>
        <w:t xml:space="preserve">; y la </w:t>
      </w:r>
      <w:r>
        <w:rPr>
          <w:rFonts w:ascii="Arial Narrow" w:hAnsi="Arial Narrow"/>
          <w:sz w:val="28"/>
          <w:szCs w:val="28"/>
        </w:rPr>
        <w:t xml:space="preserve">mejora de la eficiencia operativa y la seguridad mediante la  </w:t>
      </w:r>
      <w:r w:rsidRPr="005D0573">
        <w:rPr>
          <w:rFonts w:ascii="Arial Narrow" w:hAnsi="Arial Narrow"/>
          <w:b/>
          <w:bCs/>
          <w:sz w:val="28"/>
          <w:szCs w:val="28"/>
        </w:rPr>
        <w:t xml:space="preserve">automatización </w:t>
      </w:r>
      <w:r w:rsidRPr="00A02114">
        <w:rPr>
          <w:rFonts w:ascii="Arial Narrow" w:hAnsi="Arial Narrow"/>
          <w:sz w:val="28"/>
          <w:szCs w:val="28"/>
        </w:rPr>
        <w:t>y</w:t>
      </w:r>
      <w:r>
        <w:rPr>
          <w:rFonts w:ascii="Arial Narrow" w:hAnsi="Arial Narrow"/>
          <w:b/>
          <w:bCs/>
          <w:sz w:val="28"/>
          <w:szCs w:val="28"/>
        </w:rPr>
        <w:t xml:space="preserve"> sensorización </w:t>
      </w:r>
      <w:r w:rsidRPr="00A02114">
        <w:rPr>
          <w:rFonts w:ascii="Arial Narrow" w:hAnsi="Arial Narrow"/>
          <w:sz w:val="28"/>
          <w:szCs w:val="28"/>
        </w:rPr>
        <w:t>avanzada</w:t>
      </w:r>
      <w:r w:rsidRPr="00193572">
        <w:rPr>
          <w:rFonts w:ascii="Arial Narrow" w:hAnsi="Arial Narrow"/>
          <w:sz w:val="28"/>
          <w:szCs w:val="28"/>
        </w:rPr>
        <w:t>.</w:t>
      </w:r>
    </w:p>
    <w:p w14:paraId="3E090DA4" w14:textId="276ED54D" w:rsidR="005D0573" w:rsidRDefault="005D0573" w:rsidP="005D0573">
      <w:pPr>
        <w:jc w:val="both"/>
        <w:rPr>
          <w:rFonts w:ascii="Arial Narrow" w:hAnsi="Arial Narrow"/>
          <w:sz w:val="28"/>
          <w:szCs w:val="28"/>
        </w:rPr>
      </w:pPr>
      <w:r>
        <w:rPr>
          <w:rFonts w:ascii="Arial Narrow" w:hAnsi="Arial Narrow"/>
          <w:sz w:val="28"/>
          <w:szCs w:val="28"/>
        </w:rPr>
        <w:t xml:space="preserve">El presupuesto total del proyecto asciende a </w:t>
      </w:r>
      <w:r w:rsidRPr="0026647B">
        <w:rPr>
          <w:rFonts w:ascii="Arial Narrow" w:hAnsi="Arial Narrow"/>
          <w:b/>
          <w:bCs/>
          <w:sz w:val="28"/>
          <w:szCs w:val="28"/>
        </w:rPr>
        <w:t>6 millones de euros</w:t>
      </w:r>
      <w:r>
        <w:rPr>
          <w:rFonts w:ascii="Arial Narrow" w:hAnsi="Arial Narrow"/>
          <w:sz w:val="28"/>
          <w:szCs w:val="28"/>
        </w:rPr>
        <w:t>, y p</w:t>
      </w:r>
      <w:r w:rsidRPr="00193572">
        <w:rPr>
          <w:rFonts w:ascii="Arial Narrow" w:hAnsi="Arial Narrow"/>
          <w:sz w:val="28"/>
          <w:szCs w:val="28"/>
        </w:rPr>
        <w:t xml:space="preserve">ara reforzar la viabilidad del proyecto, </w:t>
      </w:r>
      <w:r>
        <w:rPr>
          <w:rFonts w:ascii="Arial Narrow" w:hAnsi="Arial Narrow"/>
          <w:sz w:val="28"/>
          <w:szCs w:val="28"/>
        </w:rPr>
        <w:t xml:space="preserve">el Consejo ha acordado </w:t>
      </w:r>
      <w:r w:rsidR="0026647B">
        <w:rPr>
          <w:rFonts w:ascii="Arial Narrow" w:hAnsi="Arial Narrow"/>
          <w:sz w:val="28"/>
          <w:szCs w:val="28"/>
        </w:rPr>
        <w:t xml:space="preserve">concurrir a la </w:t>
      </w:r>
      <w:r w:rsidR="0026647B" w:rsidRPr="0026647B">
        <w:rPr>
          <w:rFonts w:ascii="Arial Narrow" w:hAnsi="Arial Narrow"/>
          <w:b/>
          <w:bCs/>
          <w:sz w:val="28"/>
          <w:szCs w:val="28"/>
        </w:rPr>
        <w:t>convocatoria de</w:t>
      </w:r>
      <w:r w:rsidRPr="0026647B">
        <w:rPr>
          <w:rFonts w:ascii="Arial Narrow" w:hAnsi="Arial Narrow"/>
          <w:b/>
          <w:bCs/>
          <w:sz w:val="28"/>
          <w:szCs w:val="28"/>
        </w:rPr>
        <w:t xml:space="preserve"> financiación</w:t>
      </w:r>
      <w:r w:rsidRPr="00193572">
        <w:rPr>
          <w:rFonts w:ascii="Arial Narrow" w:hAnsi="Arial Narrow"/>
          <w:sz w:val="28"/>
          <w:szCs w:val="28"/>
        </w:rPr>
        <w:t xml:space="preserve"> </w:t>
      </w:r>
      <w:r w:rsidR="0026647B">
        <w:rPr>
          <w:rFonts w:ascii="Arial Narrow" w:hAnsi="Arial Narrow"/>
          <w:sz w:val="28"/>
          <w:szCs w:val="28"/>
        </w:rPr>
        <w:t>del</w:t>
      </w:r>
      <w:r w:rsidRPr="00193572">
        <w:rPr>
          <w:rFonts w:ascii="Arial Narrow" w:hAnsi="Arial Narrow"/>
          <w:sz w:val="28"/>
          <w:szCs w:val="28"/>
        </w:rPr>
        <w:t xml:space="preserve"> programa FID del </w:t>
      </w:r>
      <w:r w:rsidRPr="0026647B">
        <w:rPr>
          <w:rFonts w:ascii="Arial Narrow" w:hAnsi="Arial Narrow"/>
          <w:b/>
          <w:bCs/>
          <w:sz w:val="28"/>
          <w:szCs w:val="28"/>
        </w:rPr>
        <w:t>Ministerio de Ciencia e Innovación</w:t>
      </w:r>
      <w:r w:rsidRPr="00193572">
        <w:rPr>
          <w:rFonts w:ascii="Arial Narrow" w:hAnsi="Arial Narrow"/>
          <w:sz w:val="28"/>
          <w:szCs w:val="28"/>
        </w:rPr>
        <w:t xml:space="preserve">, bajo la modalidad de Compra Pública de Innovación, que </w:t>
      </w:r>
      <w:r w:rsidR="0026647B">
        <w:rPr>
          <w:rFonts w:ascii="Arial Narrow" w:hAnsi="Arial Narrow"/>
          <w:sz w:val="28"/>
          <w:szCs w:val="28"/>
        </w:rPr>
        <w:t>cubriría</w:t>
      </w:r>
      <w:r w:rsidRPr="00193572">
        <w:rPr>
          <w:rFonts w:ascii="Arial Narrow" w:hAnsi="Arial Narrow"/>
          <w:sz w:val="28"/>
          <w:szCs w:val="28"/>
        </w:rPr>
        <w:t xml:space="preserve"> hasta el 60% del coste. Esta cofinanciación permitirá acelerar la ejecución de unas actuaciones que ya formaban parte de la </w:t>
      </w:r>
      <w:r w:rsidRPr="0026647B">
        <w:rPr>
          <w:rFonts w:ascii="Arial Narrow" w:hAnsi="Arial Narrow"/>
          <w:b/>
          <w:bCs/>
          <w:sz w:val="28"/>
          <w:szCs w:val="28"/>
        </w:rPr>
        <w:t>hoja de ruta</w:t>
      </w:r>
      <w:r w:rsidRPr="00193572">
        <w:rPr>
          <w:rFonts w:ascii="Arial Narrow" w:hAnsi="Arial Narrow"/>
          <w:sz w:val="28"/>
          <w:szCs w:val="28"/>
        </w:rPr>
        <w:t xml:space="preserve"> de la Autoridad Portuaria.</w:t>
      </w:r>
    </w:p>
    <w:p w14:paraId="1B578A4E" w14:textId="61F9ADCF" w:rsidR="005D0573" w:rsidRDefault="005D0573">
      <w:pPr>
        <w:rPr>
          <w:rFonts w:ascii="Arial Narrow" w:hAnsi="Arial Narrow"/>
          <w:b/>
          <w:bCs/>
          <w:sz w:val="28"/>
          <w:szCs w:val="28"/>
        </w:rPr>
      </w:pPr>
    </w:p>
    <w:p w14:paraId="7E36512E" w14:textId="428DCFF1" w:rsidR="002446D6" w:rsidRPr="00193572" w:rsidRDefault="002446D6" w:rsidP="006E2A81">
      <w:pPr>
        <w:jc w:val="both"/>
        <w:rPr>
          <w:rFonts w:ascii="Arial Narrow" w:hAnsi="Arial Narrow"/>
          <w:b/>
          <w:bCs/>
          <w:sz w:val="28"/>
          <w:szCs w:val="28"/>
        </w:rPr>
      </w:pPr>
      <w:r w:rsidRPr="00193572">
        <w:rPr>
          <w:rFonts w:ascii="Arial Narrow" w:hAnsi="Arial Narrow"/>
          <w:b/>
          <w:bCs/>
          <w:sz w:val="28"/>
          <w:szCs w:val="28"/>
        </w:rPr>
        <w:t xml:space="preserve">Alicante Aquaculture amplía su proyecto </w:t>
      </w:r>
      <w:r w:rsidR="00193572" w:rsidRPr="00193572">
        <w:rPr>
          <w:rFonts w:ascii="Arial Narrow" w:hAnsi="Arial Narrow"/>
          <w:b/>
          <w:bCs/>
          <w:sz w:val="28"/>
          <w:szCs w:val="28"/>
        </w:rPr>
        <w:t>a</w:t>
      </w:r>
      <w:r w:rsidRPr="00193572">
        <w:rPr>
          <w:rFonts w:ascii="Arial Narrow" w:hAnsi="Arial Narrow"/>
          <w:b/>
          <w:bCs/>
          <w:sz w:val="28"/>
          <w:szCs w:val="28"/>
        </w:rPr>
        <w:t xml:space="preserve"> una inversión de más de 6,5 millones de euros</w:t>
      </w:r>
    </w:p>
    <w:p w14:paraId="04D554B1" w14:textId="71350C8A" w:rsidR="002446D6" w:rsidRPr="002446D6" w:rsidRDefault="002446D6" w:rsidP="006E2A81">
      <w:pPr>
        <w:jc w:val="both"/>
        <w:rPr>
          <w:rFonts w:ascii="Arial Narrow" w:hAnsi="Arial Narrow"/>
          <w:sz w:val="28"/>
          <w:szCs w:val="28"/>
        </w:rPr>
      </w:pPr>
      <w:r w:rsidRPr="002446D6">
        <w:rPr>
          <w:rFonts w:ascii="Arial Narrow" w:hAnsi="Arial Narrow"/>
          <w:sz w:val="28"/>
          <w:szCs w:val="28"/>
        </w:rPr>
        <w:t>E</w:t>
      </w:r>
      <w:r w:rsidR="008E1249">
        <w:rPr>
          <w:rFonts w:ascii="Arial Narrow" w:hAnsi="Arial Narrow"/>
          <w:sz w:val="28"/>
          <w:szCs w:val="28"/>
        </w:rPr>
        <w:t>ntre otros asuntos, e</w:t>
      </w:r>
      <w:r w:rsidRPr="002446D6">
        <w:rPr>
          <w:rFonts w:ascii="Arial Narrow" w:hAnsi="Arial Narrow"/>
          <w:sz w:val="28"/>
          <w:szCs w:val="28"/>
        </w:rPr>
        <w:t xml:space="preserve">l Consejo de Administración </w:t>
      </w:r>
      <w:r>
        <w:rPr>
          <w:rFonts w:ascii="Arial Narrow" w:hAnsi="Arial Narrow"/>
          <w:sz w:val="28"/>
          <w:szCs w:val="28"/>
        </w:rPr>
        <w:t>ha aprobado la</w:t>
      </w:r>
      <w:r w:rsidRPr="002446D6">
        <w:rPr>
          <w:rFonts w:ascii="Arial Narrow" w:hAnsi="Arial Narrow"/>
          <w:sz w:val="28"/>
          <w:szCs w:val="28"/>
        </w:rPr>
        <w:t xml:space="preserve"> modificación no sustancial de la concesión otorgada a </w:t>
      </w:r>
      <w:r w:rsidRPr="008E1249">
        <w:rPr>
          <w:rFonts w:ascii="Arial Narrow" w:hAnsi="Arial Narrow"/>
          <w:b/>
          <w:bCs/>
          <w:sz w:val="28"/>
          <w:szCs w:val="28"/>
        </w:rPr>
        <w:t>Alicante Aquaculture, S.L.,</w:t>
      </w:r>
      <w:r w:rsidRPr="002446D6">
        <w:rPr>
          <w:rFonts w:ascii="Arial Narrow" w:hAnsi="Arial Narrow"/>
          <w:sz w:val="28"/>
          <w:szCs w:val="28"/>
        </w:rPr>
        <w:t xml:space="preserve"> destinada a la construcción de un módulo </w:t>
      </w:r>
      <w:r w:rsidRPr="008E1249">
        <w:rPr>
          <w:rFonts w:ascii="Arial Narrow" w:hAnsi="Arial Narrow"/>
          <w:b/>
          <w:bCs/>
          <w:sz w:val="28"/>
          <w:szCs w:val="28"/>
        </w:rPr>
        <w:t>multiengorde de seriola</w:t>
      </w:r>
      <w:r w:rsidRPr="002446D6">
        <w:rPr>
          <w:rFonts w:ascii="Arial Narrow" w:hAnsi="Arial Narrow"/>
          <w:sz w:val="28"/>
          <w:szCs w:val="28"/>
        </w:rPr>
        <w:t xml:space="preserve"> en el Muelle 11. </w:t>
      </w:r>
      <w:r w:rsidRPr="002446D6">
        <w:rPr>
          <w:rFonts w:ascii="Arial" w:hAnsi="Arial" w:cs="Arial"/>
          <w:sz w:val="28"/>
          <w:szCs w:val="28"/>
        </w:rPr>
        <w:t>​</w:t>
      </w:r>
      <w:r w:rsidRPr="002446D6">
        <w:rPr>
          <w:rFonts w:ascii="Arial Narrow" w:hAnsi="Arial Narrow"/>
          <w:sz w:val="28"/>
          <w:szCs w:val="28"/>
        </w:rPr>
        <w:t xml:space="preserve"> Este proyecto, </w:t>
      </w:r>
      <w:r w:rsidRPr="005D0573">
        <w:rPr>
          <w:rFonts w:ascii="Arial Narrow" w:hAnsi="Arial Narrow"/>
          <w:b/>
          <w:bCs/>
          <w:sz w:val="28"/>
          <w:szCs w:val="28"/>
        </w:rPr>
        <w:t xml:space="preserve">clave para el </w:t>
      </w:r>
      <w:r w:rsidRPr="005D0573">
        <w:rPr>
          <w:rFonts w:ascii="Arial Narrow" w:hAnsi="Arial Narrow"/>
          <w:b/>
          <w:bCs/>
          <w:sz w:val="28"/>
          <w:szCs w:val="28"/>
        </w:rPr>
        <w:lastRenderedPageBreak/>
        <w:t>desarrollo econ</w:t>
      </w:r>
      <w:r w:rsidRPr="005D0573">
        <w:rPr>
          <w:rFonts w:ascii="Arial Narrow" w:hAnsi="Arial Narrow" w:cs="Arial Narrow"/>
          <w:b/>
          <w:bCs/>
          <w:sz w:val="28"/>
          <w:szCs w:val="28"/>
        </w:rPr>
        <w:t>ó</w:t>
      </w:r>
      <w:r w:rsidRPr="005D0573">
        <w:rPr>
          <w:rFonts w:ascii="Arial Narrow" w:hAnsi="Arial Narrow"/>
          <w:b/>
          <w:bCs/>
          <w:sz w:val="28"/>
          <w:szCs w:val="28"/>
        </w:rPr>
        <w:t>mico y log</w:t>
      </w:r>
      <w:r w:rsidRPr="005D0573">
        <w:rPr>
          <w:rFonts w:ascii="Arial Narrow" w:hAnsi="Arial Narrow" w:cs="Arial Narrow"/>
          <w:b/>
          <w:bCs/>
          <w:sz w:val="28"/>
          <w:szCs w:val="28"/>
        </w:rPr>
        <w:t>í</w:t>
      </w:r>
      <w:r w:rsidRPr="005D0573">
        <w:rPr>
          <w:rFonts w:ascii="Arial Narrow" w:hAnsi="Arial Narrow"/>
          <w:b/>
          <w:bCs/>
          <w:sz w:val="28"/>
          <w:szCs w:val="28"/>
        </w:rPr>
        <w:t>stico del puerto</w:t>
      </w:r>
      <w:r w:rsidRPr="002446D6">
        <w:rPr>
          <w:rFonts w:ascii="Arial Narrow" w:hAnsi="Arial Narrow"/>
          <w:sz w:val="28"/>
          <w:szCs w:val="28"/>
        </w:rPr>
        <w:t>, contempla una ampliaci</w:t>
      </w:r>
      <w:r w:rsidRPr="002446D6">
        <w:rPr>
          <w:rFonts w:ascii="Arial Narrow" w:hAnsi="Arial Narrow" w:cs="Arial Narrow"/>
          <w:sz w:val="28"/>
          <w:szCs w:val="28"/>
        </w:rPr>
        <w:t>ó</w:t>
      </w:r>
      <w:r w:rsidRPr="002446D6">
        <w:rPr>
          <w:rFonts w:ascii="Arial Narrow" w:hAnsi="Arial Narrow"/>
          <w:sz w:val="28"/>
          <w:szCs w:val="28"/>
        </w:rPr>
        <w:t>n significativa en superficie y volumen construido, as</w:t>
      </w:r>
      <w:r w:rsidRPr="002446D6">
        <w:rPr>
          <w:rFonts w:ascii="Arial Narrow" w:hAnsi="Arial Narrow" w:cs="Arial Narrow"/>
          <w:sz w:val="28"/>
          <w:szCs w:val="28"/>
        </w:rPr>
        <w:t>í</w:t>
      </w:r>
      <w:r w:rsidRPr="002446D6">
        <w:rPr>
          <w:rFonts w:ascii="Arial Narrow" w:hAnsi="Arial Narrow"/>
          <w:sz w:val="28"/>
          <w:szCs w:val="28"/>
        </w:rPr>
        <w:t xml:space="preserve"> como mejoras tecnol</w:t>
      </w:r>
      <w:r w:rsidRPr="002446D6">
        <w:rPr>
          <w:rFonts w:ascii="Arial Narrow" w:hAnsi="Arial Narrow" w:cs="Arial Narrow"/>
          <w:sz w:val="28"/>
          <w:szCs w:val="28"/>
        </w:rPr>
        <w:t>ó</w:t>
      </w:r>
      <w:r w:rsidRPr="002446D6">
        <w:rPr>
          <w:rFonts w:ascii="Arial Narrow" w:hAnsi="Arial Narrow"/>
          <w:sz w:val="28"/>
          <w:szCs w:val="28"/>
        </w:rPr>
        <w:t xml:space="preserve">gicas y operativas. </w:t>
      </w:r>
      <w:r w:rsidRPr="002446D6">
        <w:rPr>
          <w:rFonts w:ascii="Arial" w:hAnsi="Arial" w:cs="Arial"/>
          <w:sz w:val="28"/>
          <w:szCs w:val="28"/>
        </w:rPr>
        <w:t>​</w:t>
      </w:r>
    </w:p>
    <w:p w14:paraId="071EAAE6" w14:textId="53673E01" w:rsidR="002446D6" w:rsidRPr="002446D6" w:rsidRDefault="002446D6" w:rsidP="006E2A81">
      <w:pPr>
        <w:jc w:val="both"/>
        <w:rPr>
          <w:rFonts w:ascii="Arial Narrow" w:hAnsi="Arial Narrow"/>
          <w:sz w:val="28"/>
          <w:szCs w:val="28"/>
        </w:rPr>
      </w:pPr>
      <w:r w:rsidRPr="002446D6">
        <w:rPr>
          <w:rFonts w:ascii="Arial Narrow" w:hAnsi="Arial Narrow"/>
          <w:sz w:val="28"/>
          <w:szCs w:val="28"/>
        </w:rPr>
        <w:t xml:space="preserve">La empresa presentó en mayo de 2025 un proyecto modificado, </w:t>
      </w:r>
      <w:r>
        <w:rPr>
          <w:rFonts w:ascii="Arial Narrow" w:hAnsi="Arial Narrow"/>
          <w:sz w:val="28"/>
          <w:szCs w:val="28"/>
        </w:rPr>
        <w:t xml:space="preserve">cuyas </w:t>
      </w:r>
      <w:r w:rsidRPr="002446D6">
        <w:rPr>
          <w:rFonts w:ascii="Arial Narrow" w:hAnsi="Arial Narrow"/>
          <w:sz w:val="28"/>
          <w:szCs w:val="28"/>
        </w:rPr>
        <w:t>novedades m</w:t>
      </w:r>
      <w:r w:rsidRPr="002446D6">
        <w:rPr>
          <w:rFonts w:ascii="Arial Narrow" w:hAnsi="Arial Narrow" w:cs="Arial Narrow"/>
          <w:sz w:val="28"/>
          <w:szCs w:val="28"/>
        </w:rPr>
        <w:t>á</w:t>
      </w:r>
      <w:r w:rsidRPr="002446D6">
        <w:rPr>
          <w:rFonts w:ascii="Arial Narrow" w:hAnsi="Arial Narrow"/>
          <w:sz w:val="28"/>
          <w:szCs w:val="28"/>
        </w:rPr>
        <w:t xml:space="preserve">s destacadas </w:t>
      </w:r>
      <w:r>
        <w:rPr>
          <w:rFonts w:ascii="Arial Narrow" w:hAnsi="Arial Narrow"/>
          <w:sz w:val="28"/>
          <w:szCs w:val="28"/>
        </w:rPr>
        <w:t xml:space="preserve">son </w:t>
      </w:r>
      <w:r w:rsidRPr="002446D6">
        <w:rPr>
          <w:rFonts w:ascii="Arial Narrow" w:hAnsi="Arial Narrow"/>
          <w:sz w:val="28"/>
          <w:szCs w:val="28"/>
        </w:rPr>
        <w:t>la incorporaci</w:t>
      </w:r>
      <w:r w:rsidRPr="002446D6">
        <w:rPr>
          <w:rFonts w:ascii="Arial Narrow" w:hAnsi="Arial Narrow" w:cs="Arial Narrow"/>
          <w:sz w:val="28"/>
          <w:szCs w:val="28"/>
        </w:rPr>
        <w:t>ó</w:t>
      </w:r>
      <w:r w:rsidRPr="002446D6">
        <w:rPr>
          <w:rFonts w:ascii="Arial Narrow" w:hAnsi="Arial Narrow"/>
          <w:sz w:val="28"/>
          <w:szCs w:val="28"/>
        </w:rPr>
        <w:t>n de un muelle de carga en la fachada oeste, la redistribuci</w:t>
      </w:r>
      <w:r w:rsidRPr="002446D6">
        <w:rPr>
          <w:rFonts w:ascii="Arial Narrow" w:hAnsi="Arial Narrow" w:cs="Arial Narrow"/>
          <w:sz w:val="28"/>
          <w:szCs w:val="28"/>
        </w:rPr>
        <w:t>ó</w:t>
      </w:r>
      <w:r w:rsidRPr="002446D6">
        <w:rPr>
          <w:rFonts w:ascii="Arial Narrow" w:hAnsi="Arial Narrow"/>
          <w:sz w:val="28"/>
          <w:szCs w:val="28"/>
        </w:rPr>
        <w:t>n interna de espacios como la sala de proceso y la c</w:t>
      </w:r>
      <w:r w:rsidRPr="002446D6">
        <w:rPr>
          <w:rFonts w:ascii="Arial Narrow" w:hAnsi="Arial Narrow" w:cs="Arial Narrow"/>
          <w:sz w:val="28"/>
          <w:szCs w:val="28"/>
        </w:rPr>
        <w:t>á</w:t>
      </w:r>
      <w:r w:rsidRPr="002446D6">
        <w:rPr>
          <w:rFonts w:ascii="Arial Narrow" w:hAnsi="Arial Narrow"/>
          <w:sz w:val="28"/>
          <w:szCs w:val="28"/>
        </w:rPr>
        <w:t>mara frigor</w:t>
      </w:r>
      <w:r w:rsidRPr="002446D6">
        <w:rPr>
          <w:rFonts w:ascii="Arial Narrow" w:hAnsi="Arial Narrow" w:cs="Arial Narrow"/>
          <w:sz w:val="28"/>
          <w:szCs w:val="28"/>
        </w:rPr>
        <w:t>í</w:t>
      </w:r>
      <w:r w:rsidRPr="002446D6">
        <w:rPr>
          <w:rFonts w:ascii="Arial Narrow" w:hAnsi="Arial Narrow"/>
          <w:sz w:val="28"/>
          <w:szCs w:val="28"/>
        </w:rPr>
        <w:t>fica, y la creaci</w:t>
      </w:r>
      <w:r w:rsidRPr="002446D6">
        <w:rPr>
          <w:rFonts w:ascii="Arial Narrow" w:hAnsi="Arial Narrow" w:cs="Arial Narrow"/>
          <w:sz w:val="28"/>
          <w:szCs w:val="28"/>
        </w:rPr>
        <w:t>ó</w:t>
      </w:r>
      <w:r w:rsidRPr="002446D6">
        <w:rPr>
          <w:rFonts w:ascii="Arial Narrow" w:hAnsi="Arial Narrow"/>
          <w:sz w:val="28"/>
          <w:szCs w:val="28"/>
        </w:rPr>
        <w:t xml:space="preserve">n de una nueva zona de vestuarios. </w:t>
      </w:r>
      <w:r w:rsidRPr="002446D6">
        <w:rPr>
          <w:rFonts w:ascii="Arial" w:hAnsi="Arial" w:cs="Arial"/>
          <w:sz w:val="28"/>
          <w:szCs w:val="28"/>
        </w:rPr>
        <w:t>​</w:t>
      </w:r>
      <w:r w:rsidRPr="002446D6">
        <w:rPr>
          <w:rFonts w:ascii="Arial Narrow" w:hAnsi="Arial Narrow"/>
          <w:sz w:val="28"/>
          <w:szCs w:val="28"/>
        </w:rPr>
        <w:t xml:space="preserve"> Estas modificaciones buscan </w:t>
      </w:r>
      <w:r w:rsidRPr="005D0573">
        <w:rPr>
          <w:rFonts w:ascii="Arial Narrow" w:hAnsi="Arial Narrow"/>
          <w:b/>
          <w:bCs/>
          <w:sz w:val="28"/>
          <w:szCs w:val="28"/>
        </w:rPr>
        <w:t>optimizar la operatividad</w:t>
      </w:r>
      <w:r w:rsidRPr="002446D6">
        <w:rPr>
          <w:rFonts w:ascii="Arial Narrow" w:hAnsi="Arial Narrow"/>
          <w:sz w:val="28"/>
          <w:szCs w:val="28"/>
        </w:rPr>
        <w:t xml:space="preserve"> de las instalaciones y adaptarse a los avances tecnológicos y normativos. </w:t>
      </w:r>
      <w:r w:rsidRPr="002446D6">
        <w:rPr>
          <w:rFonts w:ascii="Arial" w:hAnsi="Arial" w:cs="Arial"/>
          <w:sz w:val="28"/>
          <w:szCs w:val="28"/>
        </w:rPr>
        <w:t>​</w:t>
      </w:r>
    </w:p>
    <w:p w14:paraId="3E8EED8E" w14:textId="3AC28754" w:rsidR="002446D6" w:rsidRPr="002446D6" w:rsidRDefault="002446D6" w:rsidP="006E2A81">
      <w:pPr>
        <w:jc w:val="both"/>
        <w:rPr>
          <w:rFonts w:ascii="Arial Narrow" w:hAnsi="Arial Narrow"/>
          <w:sz w:val="28"/>
          <w:szCs w:val="28"/>
        </w:rPr>
      </w:pPr>
      <w:r w:rsidRPr="002446D6">
        <w:rPr>
          <w:rFonts w:ascii="Arial Narrow" w:hAnsi="Arial Narrow"/>
          <w:sz w:val="28"/>
          <w:szCs w:val="28"/>
        </w:rPr>
        <w:t xml:space="preserve">Desde el punto de vista técnico, el Departamento de Infraestructuras del puerto ha confirmado que los cambios no alteran la capacidad de producción ni incrementan el consumo de recursos como agua, energía o materias primas. </w:t>
      </w:r>
      <w:r w:rsidRPr="002446D6">
        <w:rPr>
          <w:rFonts w:ascii="Arial" w:hAnsi="Arial" w:cs="Arial"/>
          <w:sz w:val="28"/>
          <w:szCs w:val="28"/>
        </w:rPr>
        <w:t>​</w:t>
      </w:r>
      <w:r w:rsidRPr="002446D6">
        <w:rPr>
          <w:rFonts w:ascii="Arial Narrow" w:hAnsi="Arial Narrow"/>
          <w:sz w:val="28"/>
          <w:szCs w:val="28"/>
        </w:rPr>
        <w:t xml:space="preserve"> Adem</w:t>
      </w:r>
      <w:r w:rsidRPr="002446D6">
        <w:rPr>
          <w:rFonts w:ascii="Arial Narrow" w:hAnsi="Arial Narrow" w:cs="Arial Narrow"/>
          <w:sz w:val="28"/>
          <w:szCs w:val="28"/>
        </w:rPr>
        <w:t>á</w:t>
      </w:r>
      <w:r w:rsidRPr="002446D6">
        <w:rPr>
          <w:rFonts w:ascii="Arial Narrow" w:hAnsi="Arial Narrow"/>
          <w:sz w:val="28"/>
          <w:szCs w:val="28"/>
        </w:rPr>
        <w:t xml:space="preserve">s, no se generan contaminantes ni se modifican los vertidos, lo que garantiza el cumplimiento de las normativas ambientales. </w:t>
      </w:r>
      <w:r w:rsidRPr="002446D6">
        <w:rPr>
          <w:rFonts w:ascii="Arial" w:hAnsi="Arial" w:cs="Arial"/>
          <w:sz w:val="28"/>
          <w:szCs w:val="28"/>
        </w:rPr>
        <w:t>​</w:t>
      </w:r>
      <w:r w:rsidRPr="002446D6">
        <w:rPr>
          <w:rFonts w:ascii="Arial Narrow" w:hAnsi="Arial Narrow"/>
          <w:sz w:val="28"/>
          <w:szCs w:val="28"/>
        </w:rPr>
        <w:t xml:space="preserve"> En t</w:t>
      </w:r>
      <w:r w:rsidRPr="002446D6">
        <w:rPr>
          <w:rFonts w:ascii="Arial Narrow" w:hAnsi="Arial Narrow" w:cs="Arial Narrow"/>
          <w:sz w:val="28"/>
          <w:szCs w:val="28"/>
        </w:rPr>
        <w:t>é</w:t>
      </w:r>
      <w:r w:rsidRPr="002446D6">
        <w:rPr>
          <w:rFonts w:ascii="Arial Narrow" w:hAnsi="Arial Narrow"/>
          <w:sz w:val="28"/>
          <w:szCs w:val="28"/>
        </w:rPr>
        <w:t xml:space="preserve">rminos constructivos, el proyecto supone un </w:t>
      </w:r>
      <w:r w:rsidRPr="005D0573">
        <w:rPr>
          <w:rFonts w:ascii="Arial Narrow" w:hAnsi="Arial Narrow"/>
          <w:b/>
          <w:bCs/>
          <w:sz w:val="28"/>
          <w:szCs w:val="28"/>
        </w:rPr>
        <w:t>aumento del 3,83% en la superficie construida</w:t>
      </w:r>
      <w:r w:rsidRPr="002446D6">
        <w:rPr>
          <w:rFonts w:ascii="Arial Narrow" w:hAnsi="Arial Narrow"/>
          <w:sz w:val="28"/>
          <w:szCs w:val="28"/>
        </w:rPr>
        <w:t xml:space="preserve"> y del 9,99% en el volumen total, manteni</w:t>
      </w:r>
      <w:r w:rsidRPr="002446D6">
        <w:rPr>
          <w:rFonts w:ascii="Arial Narrow" w:hAnsi="Arial Narrow" w:cs="Arial Narrow"/>
          <w:sz w:val="28"/>
          <w:szCs w:val="28"/>
        </w:rPr>
        <w:t>é</w:t>
      </w:r>
      <w:r w:rsidRPr="002446D6">
        <w:rPr>
          <w:rFonts w:ascii="Arial Narrow" w:hAnsi="Arial Narrow"/>
          <w:sz w:val="28"/>
          <w:szCs w:val="28"/>
        </w:rPr>
        <w:t xml:space="preserve">ndose dentro de los límites considerados no sustanciales por la legislación vigente. </w:t>
      </w:r>
      <w:r w:rsidRPr="002446D6">
        <w:rPr>
          <w:rFonts w:ascii="Arial" w:hAnsi="Arial" w:cs="Arial"/>
          <w:sz w:val="28"/>
          <w:szCs w:val="28"/>
        </w:rPr>
        <w:t>​</w:t>
      </w:r>
    </w:p>
    <w:p w14:paraId="10A2935A" w14:textId="3FEEE1D5" w:rsidR="002446D6" w:rsidRPr="002446D6" w:rsidRDefault="002446D6" w:rsidP="006E2A81">
      <w:pPr>
        <w:jc w:val="both"/>
        <w:rPr>
          <w:rFonts w:ascii="Arial Narrow" w:hAnsi="Arial Narrow"/>
          <w:sz w:val="28"/>
          <w:szCs w:val="28"/>
        </w:rPr>
      </w:pPr>
      <w:r w:rsidRPr="002446D6">
        <w:rPr>
          <w:rFonts w:ascii="Arial Narrow" w:hAnsi="Arial Narrow"/>
          <w:sz w:val="28"/>
          <w:szCs w:val="28"/>
        </w:rPr>
        <w:t xml:space="preserve">El presupuesto de ejecución del proyecto modificado asciende a </w:t>
      </w:r>
      <w:r w:rsidRPr="005D0573">
        <w:rPr>
          <w:rFonts w:ascii="Arial Narrow" w:hAnsi="Arial Narrow"/>
          <w:b/>
          <w:bCs/>
          <w:sz w:val="28"/>
          <w:szCs w:val="28"/>
        </w:rPr>
        <w:t>6.591.555,42 euros más IVA</w:t>
      </w:r>
      <w:r w:rsidRPr="002446D6">
        <w:rPr>
          <w:rFonts w:ascii="Arial Narrow" w:hAnsi="Arial Narrow"/>
          <w:sz w:val="28"/>
          <w:szCs w:val="28"/>
        </w:rPr>
        <w:t xml:space="preserve">, lo que representa un incremento significativo respecto a los 4.798.808,67 euros más IVA del proyecto original. </w:t>
      </w:r>
      <w:r w:rsidRPr="002446D6">
        <w:rPr>
          <w:rFonts w:ascii="Arial" w:hAnsi="Arial" w:cs="Arial"/>
          <w:sz w:val="28"/>
          <w:szCs w:val="28"/>
        </w:rPr>
        <w:t>​</w:t>
      </w:r>
      <w:r w:rsidRPr="002446D6">
        <w:rPr>
          <w:rFonts w:ascii="Arial Narrow" w:hAnsi="Arial Narrow"/>
          <w:sz w:val="28"/>
          <w:szCs w:val="28"/>
        </w:rPr>
        <w:t xml:space="preserve"> Esta inversi</w:t>
      </w:r>
      <w:r w:rsidRPr="002446D6">
        <w:rPr>
          <w:rFonts w:ascii="Arial Narrow" w:hAnsi="Arial Narrow" w:cs="Arial Narrow"/>
          <w:sz w:val="28"/>
          <w:szCs w:val="28"/>
        </w:rPr>
        <w:t>ó</w:t>
      </w:r>
      <w:r w:rsidRPr="002446D6">
        <w:rPr>
          <w:rFonts w:ascii="Arial Narrow" w:hAnsi="Arial Narrow"/>
          <w:sz w:val="28"/>
          <w:szCs w:val="28"/>
        </w:rPr>
        <w:t xml:space="preserve">n refuerza el </w:t>
      </w:r>
      <w:r w:rsidRPr="005D0573">
        <w:rPr>
          <w:rFonts w:ascii="Arial Narrow" w:hAnsi="Arial Narrow"/>
          <w:b/>
          <w:bCs/>
          <w:sz w:val="28"/>
          <w:szCs w:val="28"/>
        </w:rPr>
        <w:t>compromiso</w:t>
      </w:r>
      <w:r w:rsidRPr="002446D6">
        <w:rPr>
          <w:rFonts w:ascii="Arial Narrow" w:hAnsi="Arial Narrow"/>
          <w:sz w:val="28"/>
          <w:szCs w:val="28"/>
        </w:rPr>
        <w:t xml:space="preserve"> de Alicante Aquaculture con el </w:t>
      </w:r>
      <w:r w:rsidRPr="005D0573">
        <w:rPr>
          <w:rFonts w:ascii="Arial Narrow" w:hAnsi="Arial Narrow"/>
          <w:b/>
          <w:bCs/>
          <w:sz w:val="28"/>
          <w:szCs w:val="28"/>
        </w:rPr>
        <w:t xml:space="preserve">desarrollo del puerto </w:t>
      </w:r>
      <w:r w:rsidRPr="002446D6">
        <w:rPr>
          <w:rFonts w:ascii="Arial Narrow" w:hAnsi="Arial Narrow"/>
          <w:sz w:val="28"/>
          <w:szCs w:val="28"/>
        </w:rPr>
        <w:t>y su capacidad para atraer proyectos de gran envergadura.</w:t>
      </w:r>
      <w:r>
        <w:rPr>
          <w:rFonts w:ascii="Arial Narrow" w:hAnsi="Arial Narrow"/>
          <w:sz w:val="28"/>
          <w:szCs w:val="28"/>
        </w:rPr>
        <w:t xml:space="preserve"> Así mismo, el Consejo de Arministración ha valorado </w:t>
      </w:r>
      <w:r w:rsidRPr="002446D6">
        <w:rPr>
          <w:rFonts w:ascii="Arial Narrow" w:hAnsi="Arial Narrow"/>
          <w:sz w:val="28"/>
          <w:szCs w:val="28"/>
        </w:rPr>
        <w:t xml:space="preserve">el impacto positivo de este proyecto </w:t>
      </w:r>
      <w:r>
        <w:rPr>
          <w:rFonts w:ascii="Arial Narrow" w:hAnsi="Arial Narrow"/>
          <w:sz w:val="28"/>
          <w:szCs w:val="28"/>
        </w:rPr>
        <w:t>que posiciona al puerto como</w:t>
      </w:r>
      <w:r w:rsidRPr="002446D6">
        <w:rPr>
          <w:rFonts w:ascii="Arial Narrow" w:hAnsi="Arial Narrow"/>
          <w:sz w:val="28"/>
          <w:szCs w:val="28"/>
        </w:rPr>
        <w:t xml:space="preserve"> enclave estratégico para la industria acuícola, consolidando su papel como motor económico y generador de empleo en la Comunidad Valenciana.</w:t>
      </w:r>
    </w:p>
    <w:p w14:paraId="4E1B0EF2" w14:textId="77777777" w:rsidR="002446D6" w:rsidRDefault="002446D6" w:rsidP="006E2A81">
      <w:pPr>
        <w:jc w:val="both"/>
        <w:rPr>
          <w:rFonts w:ascii="Arial Narrow" w:hAnsi="Arial Narrow"/>
          <w:sz w:val="28"/>
          <w:szCs w:val="28"/>
        </w:rPr>
      </w:pPr>
    </w:p>
    <w:p w14:paraId="4764335A" w14:textId="010A9448" w:rsidR="00D04CCF" w:rsidRPr="006E2A81" w:rsidRDefault="006E2A81" w:rsidP="006E2A81">
      <w:pPr>
        <w:jc w:val="both"/>
        <w:rPr>
          <w:rFonts w:ascii="Arial Narrow" w:hAnsi="Arial Narrow"/>
          <w:b/>
          <w:bCs/>
          <w:sz w:val="28"/>
          <w:szCs w:val="28"/>
        </w:rPr>
      </w:pPr>
      <w:r w:rsidRPr="006E2A81">
        <w:rPr>
          <w:rFonts w:ascii="Arial Narrow" w:hAnsi="Arial Narrow"/>
          <w:b/>
          <w:bCs/>
          <w:sz w:val="28"/>
          <w:szCs w:val="28"/>
        </w:rPr>
        <w:t>Reconocimiento a la labor del Club de Regatas y prórroga hasta 2048</w:t>
      </w:r>
    </w:p>
    <w:p w14:paraId="331EEE6D" w14:textId="77777777" w:rsidR="00D04CCF" w:rsidRDefault="00D04CCF" w:rsidP="006E2A81">
      <w:pPr>
        <w:jc w:val="both"/>
        <w:rPr>
          <w:rFonts w:ascii="Arial Narrow" w:hAnsi="Arial Narrow"/>
          <w:sz w:val="28"/>
          <w:szCs w:val="28"/>
        </w:rPr>
      </w:pPr>
      <w:r>
        <w:rPr>
          <w:rFonts w:ascii="Arial Narrow" w:hAnsi="Arial Narrow"/>
          <w:sz w:val="28"/>
          <w:szCs w:val="28"/>
        </w:rPr>
        <w:lastRenderedPageBreak/>
        <w:t xml:space="preserve">El Consejo de Administración también ha aprobado la petición del Real Club de Regatas de Alicante (RCRA) para </w:t>
      </w:r>
      <w:r w:rsidRPr="005D0573">
        <w:rPr>
          <w:rFonts w:ascii="Arial Narrow" w:hAnsi="Arial Narrow"/>
          <w:b/>
          <w:bCs/>
          <w:sz w:val="28"/>
          <w:szCs w:val="28"/>
        </w:rPr>
        <w:t>asegurar su permanencia</w:t>
      </w:r>
      <w:r>
        <w:rPr>
          <w:rFonts w:ascii="Arial Narrow" w:hAnsi="Arial Narrow"/>
          <w:sz w:val="28"/>
          <w:szCs w:val="28"/>
        </w:rPr>
        <w:t xml:space="preserve"> en el puerto hasta el año 2048. La decisión del ente portuario se ha fundamentado en el </w:t>
      </w:r>
      <w:r w:rsidRPr="005D0573">
        <w:rPr>
          <w:rFonts w:ascii="Arial Narrow" w:hAnsi="Arial Narrow"/>
          <w:b/>
          <w:bCs/>
          <w:sz w:val="28"/>
          <w:szCs w:val="28"/>
        </w:rPr>
        <w:t>impacto positivo de las inversiones</w:t>
      </w:r>
      <w:r>
        <w:rPr>
          <w:rFonts w:ascii="Arial Narrow" w:hAnsi="Arial Narrow"/>
          <w:sz w:val="28"/>
          <w:szCs w:val="28"/>
        </w:rPr>
        <w:t xml:space="preserve"> realizadas por el club, que han mejorado significativamente la productividad, la competitividad y la calidad de las instalaciones náutico-deportivas en el puerto de Alicante.</w:t>
      </w:r>
    </w:p>
    <w:p w14:paraId="415DA31F" w14:textId="77777777" w:rsidR="00382FA6" w:rsidRDefault="00D04CCF" w:rsidP="006E2A81">
      <w:pPr>
        <w:jc w:val="both"/>
        <w:rPr>
          <w:rFonts w:ascii="Arial Narrow" w:hAnsi="Arial Narrow"/>
          <w:sz w:val="28"/>
          <w:szCs w:val="28"/>
        </w:rPr>
      </w:pPr>
      <w:r>
        <w:rPr>
          <w:rFonts w:ascii="Arial Narrow" w:hAnsi="Arial Narrow"/>
          <w:sz w:val="28"/>
          <w:szCs w:val="28"/>
        </w:rPr>
        <w:t>Tal y como refleja la propuesta de aprobación</w:t>
      </w:r>
      <w:r w:rsidR="00193572">
        <w:rPr>
          <w:rFonts w:ascii="Arial Narrow" w:hAnsi="Arial Narrow"/>
          <w:sz w:val="28"/>
          <w:szCs w:val="28"/>
        </w:rPr>
        <w:t>, la Autoridad Portuaria ha reconocido al RCRA como una</w:t>
      </w:r>
      <w:r w:rsidRPr="00D04CCF">
        <w:rPr>
          <w:rFonts w:ascii="Arial Narrow" w:hAnsi="Arial Narrow"/>
          <w:sz w:val="28"/>
          <w:szCs w:val="28"/>
        </w:rPr>
        <w:t xml:space="preserve"> </w:t>
      </w:r>
      <w:r w:rsidR="00193572">
        <w:rPr>
          <w:rFonts w:ascii="Arial Narrow" w:hAnsi="Arial Narrow"/>
          <w:sz w:val="28"/>
          <w:szCs w:val="28"/>
        </w:rPr>
        <w:t>“</w:t>
      </w:r>
      <w:r w:rsidRPr="005D0573">
        <w:rPr>
          <w:rFonts w:ascii="Arial Narrow" w:hAnsi="Arial Narrow"/>
          <w:b/>
          <w:bCs/>
          <w:sz w:val="28"/>
          <w:szCs w:val="28"/>
        </w:rPr>
        <w:t>institución emblemática en la vida social, deportiva y cultural de Alicante</w:t>
      </w:r>
      <w:r w:rsidR="00193572">
        <w:rPr>
          <w:rFonts w:ascii="Arial Narrow" w:hAnsi="Arial Narrow"/>
          <w:sz w:val="28"/>
          <w:szCs w:val="28"/>
        </w:rPr>
        <w:t>”</w:t>
      </w:r>
      <w:r w:rsidRPr="00D04CCF">
        <w:rPr>
          <w:rFonts w:ascii="Arial Narrow" w:hAnsi="Arial Narrow"/>
          <w:sz w:val="28"/>
          <w:szCs w:val="28"/>
        </w:rPr>
        <w:t>,</w:t>
      </w:r>
      <w:r w:rsidR="00193572">
        <w:rPr>
          <w:rFonts w:ascii="Arial Narrow" w:hAnsi="Arial Narrow"/>
          <w:sz w:val="28"/>
          <w:szCs w:val="28"/>
        </w:rPr>
        <w:t xml:space="preserve"> que</w:t>
      </w:r>
      <w:r w:rsidRPr="00D04CCF">
        <w:rPr>
          <w:rFonts w:ascii="Arial Narrow" w:hAnsi="Arial Narrow"/>
          <w:sz w:val="28"/>
          <w:szCs w:val="28"/>
        </w:rPr>
        <w:t xml:space="preserve"> ha demostrado</w:t>
      </w:r>
      <w:r w:rsidR="00382FA6">
        <w:rPr>
          <w:rFonts w:ascii="Arial Narrow" w:hAnsi="Arial Narrow"/>
          <w:sz w:val="28"/>
          <w:szCs w:val="28"/>
        </w:rPr>
        <w:t>, especialmente,</w:t>
      </w:r>
      <w:r w:rsidRPr="00D04CCF">
        <w:rPr>
          <w:rFonts w:ascii="Arial Narrow" w:hAnsi="Arial Narrow"/>
          <w:sz w:val="28"/>
          <w:szCs w:val="28"/>
        </w:rPr>
        <w:t xml:space="preserve"> su compromiso con el desarrollo del puerto</w:t>
      </w:r>
      <w:r>
        <w:rPr>
          <w:rFonts w:ascii="Arial Narrow" w:hAnsi="Arial Narrow"/>
          <w:sz w:val="28"/>
          <w:szCs w:val="28"/>
        </w:rPr>
        <w:t xml:space="preserve"> y las actividades náutico-deportivas, teniendo un </w:t>
      </w:r>
      <w:r w:rsidRPr="005D0573">
        <w:rPr>
          <w:rFonts w:ascii="Arial Narrow" w:hAnsi="Arial Narrow"/>
          <w:b/>
          <w:bCs/>
          <w:sz w:val="28"/>
          <w:szCs w:val="28"/>
        </w:rPr>
        <w:t>impacto directo en la generación de nuevos ingresos</w:t>
      </w:r>
      <w:r>
        <w:rPr>
          <w:rFonts w:ascii="Arial Narrow" w:hAnsi="Arial Narrow"/>
          <w:sz w:val="28"/>
          <w:szCs w:val="28"/>
        </w:rPr>
        <w:t>, derivados del alta de nuevos socios, la incorporación de nuevas actividades deportivas y recreativas, el incremento de cesiones preferentes de amarres, y la optimización del uso del espacio portuari</w:t>
      </w:r>
      <w:r w:rsidR="0001264A">
        <w:rPr>
          <w:rFonts w:ascii="Arial Narrow" w:hAnsi="Arial Narrow"/>
          <w:sz w:val="28"/>
          <w:szCs w:val="28"/>
        </w:rPr>
        <w:t>o</w:t>
      </w:r>
      <w:r w:rsidR="00193572">
        <w:rPr>
          <w:rFonts w:ascii="Arial Narrow" w:hAnsi="Arial Narrow"/>
          <w:sz w:val="28"/>
          <w:szCs w:val="28"/>
        </w:rPr>
        <w:t xml:space="preserve">. </w:t>
      </w:r>
    </w:p>
    <w:p w14:paraId="1BF0A04C" w14:textId="53E08969" w:rsidR="00382FA6" w:rsidRDefault="00382FA6" w:rsidP="006E2A81">
      <w:pPr>
        <w:jc w:val="both"/>
        <w:rPr>
          <w:rFonts w:ascii="Arial Narrow" w:hAnsi="Arial Narrow"/>
          <w:sz w:val="28"/>
          <w:szCs w:val="28"/>
        </w:rPr>
      </w:pPr>
      <w:r>
        <w:rPr>
          <w:rFonts w:ascii="Arial Narrow" w:hAnsi="Arial Narrow"/>
          <w:sz w:val="28"/>
          <w:szCs w:val="28"/>
        </w:rPr>
        <w:t xml:space="preserve">Además, los </w:t>
      </w:r>
      <w:r w:rsidRPr="005D0573">
        <w:rPr>
          <w:rFonts w:ascii="Arial Narrow" w:hAnsi="Arial Narrow"/>
          <w:b/>
          <w:bCs/>
          <w:sz w:val="28"/>
          <w:szCs w:val="28"/>
        </w:rPr>
        <w:t>éxitos nacionales e internacionales recientes</w:t>
      </w:r>
      <w:r>
        <w:rPr>
          <w:rFonts w:ascii="Arial Narrow" w:hAnsi="Arial Narrow"/>
          <w:sz w:val="28"/>
          <w:szCs w:val="28"/>
        </w:rPr>
        <w:t xml:space="preserve">, en modalidades como la vela, el remo y el piragüismo, así como la organización </w:t>
      </w:r>
      <w:r w:rsidRPr="00382FA6">
        <w:rPr>
          <w:rFonts w:ascii="Arial Narrow" w:hAnsi="Arial Narrow"/>
          <w:sz w:val="28"/>
          <w:szCs w:val="28"/>
        </w:rPr>
        <w:t xml:space="preserve">de </w:t>
      </w:r>
      <w:r w:rsidRPr="005D0573">
        <w:rPr>
          <w:rFonts w:ascii="Arial Narrow" w:hAnsi="Arial Narrow"/>
          <w:b/>
          <w:bCs/>
          <w:sz w:val="28"/>
          <w:szCs w:val="28"/>
        </w:rPr>
        <w:t>grandes eventos deportivos</w:t>
      </w:r>
      <w:r w:rsidRPr="00382FA6">
        <w:rPr>
          <w:rFonts w:ascii="Arial Narrow" w:hAnsi="Arial Narrow"/>
          <w:sz w:val="28"/>
          <w:szCs w:val="28"/>
        </w:rPr>
        <w:t xml:space="preserve">, </w:t>
      </w:r>
      <w:r>
        <w:rPr>
          <w:rFonts w:ascii="Arial Narrow" w:hAnsi="Arial Narrow"/>
          <w:sz w:val="28"/>
          <w:szCs w:val="28"/>
        </w:rPr>
        <w:t xml:space="preserve">como </w:t>
      </w:r>
      <w:r w:rsidRPr="00382FA6">
        <w:rPr>
          <w:rFonts w:ascii="Arial Narrow" w:hAnsi="Arial Narrow"/>
          <w:sz w:val="28"/>
          <w:szCs w:val="28"/>
        </w:rPr>
        <w:t>el Campeonato del Mundo de 420</w:t>
      </w:r>
      <w:r>
        <w:rPr>
          <w:rFonts w:ascii="Arial Narrow" w:hAnsi="Arial Narrow"/>
          <w:sz w:val="28"/>
          <w:szCs w:val="28"/>
        </w:rPr>
        <w:t>, la regata TabarcaVela-Diputación</w:t>
      </w:r>
      <w:r w:rsidRPr="00382FA6">
        <w:rPr>
          <w:rFonts w:ascii="Arial Narrow" w:hAnsi="Arial Narrow"/>
          <w:sz w:val="28"/>
          <w:szCs w:val="28"/>
        </w:rPr>
        <w:t xml:space="preserve"> </w:t>
      </w:r>
      <w:r>
        <w:rPr>
          <w:rFonts w:ascii="Arial Narrow" w:hAnsi="Arial Narrow"/>
          <w:sz w:val="28"/>
          <w:szCs w:val="28"/>
        </w:rPr>
        <w:t>o</w:t>
      </w:r>
      <w:r w:rsidRPr="00382FA6">
        <w:rPr>
          <w:rFonts w:ascii="Arial Narrow" w:hAnsi="Arial Narrow"/>
          <w:sz w:val="28"/>
          <w:szCs w:val="28"/>
        </w:rPr>
        <w:t xml:space="preserve"> el Campeonato de España de Remo de Mar,</w:t>
      </w:r>
      <w:r>
        <w:rPr>
          <w:rFonts w:ascii="Arial Narrow" w:hAnsi="Arial Narrow"/>
          <w:sz w:val="28"/>
          <w:szCs w:val="28"/>
        </w:rPr>
        <w:t xml:space="preserve"> han posicionado al puerto y la ciudad de Alicante como </w:t>
      </w:r>
      <w:r w:rsidRPr="005D0573">
        <w:rPr>
          <w:rFonts w:ascii="Arial Narrow" w:hAnsi="Arial Narrow"/>
          <w:b/>
          <w:bCs/>
          <w:sz w:val="28"/>
          <w:szCs w:val="28"/>
        </w:rPr>
        <w:t>referente</w:t>
      </w:r>
      <w:r>
        <w:rPr>
          <w:rFonts w:ascii="Arial Narrow" w:hAnsi="Arial Narrow"/>
          <w:sz w:val="28"/>
          <w:szCs w:val="28"/>
        </w:rPr>
        <w:t xml:space="preserve"> en estos deportes.</w:t>
      </w:r>
    </w:p>
    <w:p w14:paraId="49F02C32" w14:textId="77777777" w:rsidR="004F2E10" w:rsidRDefault="00193572" w:rsidP="006E2A81">
      <w:pPr>
        <w:jc w:val="both"/>
        <w:rPr>
          <w:rFonts w:ascii="Arial Narrow" w:hAnsi="Arial Narrow"/>
          <w:noProof/>
          <w:sz w:val="28"/>
          <w:szCs w:val="28"/>
        </w:rPr>
      </w:pPr>
      <w:r>
        <w:rPr>
          <w:rFonts w:ascii="Arial Narrow" w:hAnsi="Arial Narrow"/>
          <w:sz w:val="28"/>
          <w:szCs w:val="28"/>
        </w:rPr>
        <w:t xml:space="preserve">Todo ello, ha </w:t>
      </w:r>
      <w:r w:rsidR="0001264A">
        <w:rPr>
          <w:rFonts w:ascii="Arial Narrow" w:hAnsi="Arial Narrow"/>
          <w:sz w:val="28"/>
          <w:szCs w:val="28"/>
        </w:rPr>
        <w:t>contribu</w:t>
      </w:r>
      <w:r>
        <w:rPr>
          <w:rFonts w:ascii="Arial Narrow" w:hAnsi="Arial Narrow"/>
          <w:sz w:val="28"/>
          <w:szCs w:val="28"/>
        </w:rPr>
        <w:t>id</w:t>
      </w:r>
      <w:r w:rsidR="0001264A">
        <w:rPr>
          <w:rFonts w:ascii="Arial Narrow" w:hAnsi="Arial Narrow"/>
          <w:sz w:val="28"/>
          <w:szCs w:val="28"/>
        </w:rPr>
        <w:t>o a incrementar la capacidad operativa y la competitividad del RCRA, alineándose con los objetivos establecidos por la normativa portuaria.</w:t>
      </w:r>
      <w:r w:rsidR="004F2E10" w:rsidRPr="004F2E10">
        <w:rPr>
          <w:rFonts w:ascii="Arial Narrow" w:hAnsi="Arial Narrow"/>
          <w:noProof/>
          <w:sz w:val="28"/>
          <w:szCs w:val="28"/>
        </w:rPr>
        <w:t xml:space="preserve"> </w:t>
      </w:r>
    </w:p>
    <w:p w14:paraId="27A0E6C5" w14:textId="77777777" w:rsidR="004F2E10" w:rsidRDefault="004F2E10" w:rsidP="006E2A81">
      <w:pPr>
        <w:jc w:val="both"/>
        <w:rPr>
          <w:rFonts w:ascii="Arial Narrow" w:hAnsi="Arial Narrow"/>
          <w:noProof/>
          <w:sz w:val="28"/>
          <w:szCs w:val="28"/>
        </w:rPr>
      </w:pPr>
    </w:p>
    <w:p w14:paraId="2041AF03" w14:textId="1DDC4DC9" w:rsidR="004F2E10" w:rsidRDefault="004F2E10" w:rsidP="006E2A81">
      <w:pPr>
        <w:jc w:val="both"/>
        <w:rPr>
          <w:rFonts w:ascii="Arial Narrow" w:hAnsi="Arial Narrow"/>
          <w:noProof/>
          <w:sz w:val="28"/>
          <w:szCs w:val="28"/>
        </w:rPr>
      </w:pPr>
      <w:r>
        <w:rPr>
          <w:rFonts w:ascii="Arial Narrow" w:hAnsi="Arial Narrow"/>
          <w:noProof/>
          <w:sz w:val="28"/>
          <w:szCs w:val="28"/>
        </w:rPr>
        <w:lastRenderedPageBreak/>
        <w:drawing>
          <wp:inline distT="0" distB="0" distL="0" distR="0" wp14:anchorId="261387D2" wp14:editId="67371F8E">
            <wp:extent cx="3752193" cy="4997430"/>
            <wp:effectExtent l="0" t="0" r="1270" b="0"/>
            <wp:docPr id="1090696652" name="Imagen 4" descr="Un grupo de personas en una ofici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96652" name="Imagen 4" descr="Un grupo de personas en una oficina&#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4824" cy="5000935"/>
                    </a:xfrm>
                    <a:prstGeom prst="rect">
                      <a:avLst/>
                    </a:prstGeom>
                    <a:noFill/>
                    <a:ln>
                      <a:noFill/>
                    </a:ln>
                  </pic:spPr>
                </pic:pic>
              </a:graphicData>
            </a:graphic>
          </wp:inline>
        </w:drawing>
      </w:r>
    </w:p>
    <w:p w14:paraId="1FFA8BEF" w14:textId="7A5FD533" w:rsidR="004F2E10" w:rsidRDefault="00A02114" w:rsidP="00F10E01">
      <w:pPr>
        <w:jc w:val="both"/>
        <w:rPr>
          <w:rFonts w:ascii="Arial Narrow" w:hAnsi="Arial Narrow"/>
          <w:sz w:val="28"/>
          <w:szCs w:val="28"/>
        </w:rPr>
      </w:pPr>
      <w:r>
        <w:rPr>
          <w:rFonts w:ascii="Arial Narrow" w:hAnsi="Arial Narrow"/>
          <w:noProof/>
          <w:sz w:val="28"/>
          <w:szCs w:val="28"/>
        </w:rPr>
        <w:lastRenderedPageBreak/>
        <w:drawing>
          <wp:inline distT="0" distB="0" distL="0" distR="0" wp14:anchorId="019E154D" wp14:editId="752BF04E">
            <wp:extent cx="4770120" cy="3575685"/>
            <wp:effectExtent l="0" t="0" r="0" b="5715"/>
            <wp:docPr id="6527571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0120" cy="3575685"/>
                    </a:xfrm>
                    <a:prstGeom prst="rect">
                      <a:avLst/>
                    </a:prstGeom>
                    <a:noFill/>
                    <a:ln>
                      <a:noFill/>
                    </a:ln>
                  </pic:spPr>
                </pic:pic>
              </a:graphicData>
            </a:graphic>
          </wp:inline>
        </w:drawing>
      </w:r>
    </w:p>
    <w:p w14:paraId="0ECD7074" w14:textId="77777777" w:rsidR="004F2E10" w:rsidRDefault="004F2E10" w:rsidP="00F10E01">
      <w:pPr>
        <w:jc w:val="both"/>
        <w:rPr>
          <w:rFonts w:ascii="Arial Narrow" w:hAnsi="Arial Narrow"/>
          <w:sz w:val="28"/>
          <w:szCs w:val="28"/>
        </w:rPr>
      </w:pPr>
      <w:r>
        <w:rPr>
          <w:rFonts w:ascii="Arial Narrow" w:hAnsi="Arial Narrow"/>
          <w:noProof/>
          <w:sz w:val="28"/>
          <w:szCs w:val="28"/>
        </w:rPr>
        <w:drawing>
          <wp:inline distT="0" distB="0" distL="0" distR="0" wp14:anchorId="36457C5B" wp14:editId="5686AB22">
            <wp:extent cx="4770120" cy="3575685"/>
            <wp:effectExtent l="0" t="0" r="0" b="5715"/>
            <wp:docPr id="2018085397" name="Imagen 3"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85397" name="Imagen 3" descr="Personas sentadas en una mes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0120" cy="3575685"/>
                    </a:xfrm>
                    <a:prstGeom prst="rect">
                      <a:avLst/>
                    </a:prstGeom>
                    <a:noFill/>
                    <a:ln>
                      <a:noFill/>
                    </a:ln>
                  </pic:spPr>
                </pic:pic>
              </a:graphicData>
            </a:graphic>
          </wp:inline>
        </w:drawing>
      </w:r>
    </w:p>
    <w:p w14:paraId="47318AD6" w14:textId="07602739" w:rsidR="004F2E10" w:rsidRDefault="004F2E10" w:rsidP="00F10E01">
      <w:pPr>
        <w:jc w:val="both"/>
        <w:rPr>
          <w:rFonts w:ascii="Arial Narrow" w:hAnsi="Arial Narrow"/>
          <w:sz w:val="28"/>
          <w:szCs w:val="28"/>
        </w:rPr>
      </w:pPr>
      <w:r>
        <w:rPr>
          <w:rFonts w:ascii="Arial Narrow" w:hAnsi="Arial Narrow"/>
          <w:noProof/>
          <w:sz w:val="28"/>
          <w:szCs w:val="28"/>
        </w:rPr>
        <w:lastRenderedPageBreak/>
        <w:drawing>
          <wp:inline distT="0" distB="0" distL="0" distR="0" wp14:anchorId="04466847" wp14:editId="57A26AB4">
            <wp:extent cx="4763135" cy="3568700"/>
            <wp:effectExtent l="0" t="0" r="0" b="0"/>
            <wp:docPr id="317697105" name="Imagen 5"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7105" name="Imagen 5" descr="Personas sentadas en una mes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135" cy="3568700"/>
                    </a:xfrm>
                    <a:prstGeom prst="rect">
                      <a:avLst/>
                    </a:prstGeom>
                    <a:noFill/>
                    <a:ln>
                      <a:noFill/>
                    </a:ln>
                  </pic:spPr>
                </pic:pic>
              </a:graphicData>
            </a:graphic>
          </wp:inline>
        </w:drawing>
      </w:r>
    </w:p>
    <w:p w14:paraId="260D67AC" w14:textId="2EEDE5B9" w:rsidR="003122AA" w:rsidRPr="00332BF5" w:rsidRDefault="003122AA" w:rsidP="00F10E01">
      <w:pPr>
        <w:jc w:val="both"/>
        <w:rPr>
          <w:rFonts w:ascii="Arial Narrow" w:hAnsi="Arial Narrow"/>
          <w:sz w:val="28"/>
          <w:szCs w:val="28"/>
        </w:rPr>
      </w:pPr>
    </w:p>
    <w:sectPr w:rsidR="003122AA" w:rsidRPr="00332BF5" w:rsidSect="007A7C23">
      <w:headerReference w:type="default" r:id="rId22"/>
      <w:footerReference w:type="default" r:id="rId23"/>
      <w:headerReference w:type="first" r:id="rId24"/>
      <w:footerReference w:type="first" r:id="rId25"/>
      <w:pgSz w:w="11906" w:h="16838"/>
      <w:pgMar w:top="1418" w:right="1416" w:bottom="1702" w:left="2977" w:header="709"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7AFAE" w14:textId="77777777" w:rsidR="009B2DF2" w:rsidRDefault="009B2DF2" w:rsidP="001E4AEB">
      <w:pPr>
        <w:spacing w:after="0" w:line="240" w:lineRule="auto"/>
      </w:pPr>
      <w:r>
        <w:separator/>
      </w:r>
    </w:p>
  </w:endnote>
  <w:endnote w:type="continuationSeparator" w:id="0">
    <w:p w14:paraId="42C42B90" w14:textId="77777777" w:rsidR="009B2DF2" w:rsidRDefault="009B2DF2" w:rsidP="001E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F4458E" w:rsidRPr="00AF272A" w14:paraId="7C063DC2" w14:textId="77777777" w:rsidTr="002D6051">
      <w:tc>
        <w:tcPr>
          <w:tcW w:w="7653" w:type="dxa"/>
        </w:tcPr>
        <w:p w14:paraId="416E8F8E" w14:textId="4B76D7C6" w:rsidR="00941684" w:rsidRPr="00AF272A" w:rsidRDefault="00941684" w:rsidP="00941684">
          <w:pPr>
            <w:pStyle w:val="Piedepgina"/>
            <w:jc w:val="center"/>
            <w:rPr>
              <w:sz w:val="16"/>
              <w:lang w:val="fr-FR"/>
            </w:rPr>
          </w:pPr>
          <w:r>
            <w:rPr>
              <w:sz w:val="16"/>
              <w:lang w:val="fr-FR"/>
            </w:rPr>
            <w:t xml:space="preserve">Avda. de Perfecto Palacio de la Fuente,3 </w:t>
          </w:r>
          <w:r w:rsidRPr="00AF272A">
            <w:rPr>
              <w:sz w:val="16"/>
              <w:lang w:val="fr-FR"/>
            </w:rPr>
            <w:t>, 03001 Alicante (Spain) | T 965 130 095 |</w:t>
          </w:r>
          <w:r>
            <w:rPr>
              <w:sz w:val="16"/>
              <w:lang w:val="fr-FR"/>
            </w:rPr>
            <w:t xml:space="preserve"> Mv </w:t>
          </w:r>
          <w:r w:rsidR="00D057B8">
            <w:rPr>
              <w:sz w:val="16"/>
              <w:lang w:val="fr-FR"/>
            </w:rPr>
            <w:t>634 634 369</w:t>
          </w:r>
        </w:p>
        <w:p w14:paraId="2768D6D4" w14:textId="498617B9" w:rsidR="00F4458E" w:rsidRPr="00AF272A" w:rsidRDefault="00941684" w:rsidP="00941684">
          <w:pPr>
            <w:pStyle w:val="Piedepgina"/>
            <w:jc w:val="center"/>
            <w:rPr>
              <w:lang w:val="fr-FR"/>
            </w:rPr>
          </w:pPr>
          <w:hyperlink r:id="rId1" w:history="1">
            <w:r w:rsidRPr="00BC46F8">
              <w:rPr>
                <w:rStyle w:val="Hipervnculo"/>
                <w:sz w:val="16"/>
                <w:lang w:val="fr-FR"/>
              </w:rPr>
              <w:t>comunicacion@puertoalicante.com</w:t>
            </w:r>
          </w:hyperlink>
          <w:r w:rsidRPr="00AF272A">
            <w:rPr>
              <w:sz w:val="16"/>
              <w:lang w:val="fr-FR"/>
            </w:rPr>
            <w:t xml:space="preserve"> | </w:t>
          </w:r>
          <w:hyperlink r:id="rId2" w:history="1">
            <w:r w:rsidRPr="00AF272A">
              <w:rPr>
                <w:rStyle w:val="Hipervnculo"/>
                <w:sz w:val="16"/>
                <w:lang w:val="fr-FR"/>
              </w:rPr>
              <w:t>www.puertoalicante.com</w:t>
            </w:r>
          </w:hyperlink>
        </w:p>
      </w:tc>
    </w:tr>
    <w:tr w:rsidR="00F4458E" w14:paraId="33A07B46" w14:textId="77777777" w:rsidTr="002D6051">
      <w:tc>
        <w:tcPr>
          <w:tcW w:w="7653" w:type="dxa"/>
        </w:tcPr>
        <w:p w14:paraId="167C24E7" w14:textId="77777777" w:rsidR="00F4458E" w:rsidRPr="00F4458E" w:rsidRDefault="00F4458E" w:rsidP="002D6051">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E3598C">
            <w:rPr>
              <w:rFonts w:ascii="Arial Narrow" w:hAnsi="Arial Narrow"/>
              <w:b/>
              <w:noProof/>
            </w:rPr>
            <w:t>2</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E3598C">
            <w:rPr>
              <w:rFonts w:ascii="Arial Narrow" w:hAnsi="Arial Narrow"/>
              <w:b/>
              <w:noProof/>
            </w:rPr>
            <w:t>3</w:t>
          </w:r>
          <w:r w:rsidRPr="00F4458E">
            <w:rPr>
              <w:rFonts w:ascii="Arial Narrow" w:hAnsi="Arial Narrow"/>
              <w:b/>
            </w:rPr>
            <w:fldChar w:fldCharType="end"/>
          </w:r>
        </w:p>
      </w:tc>
    </w:tr>
  </w:tbl>
  <w:p w14:paraId="2EA5FF9A" w14:textId="77777777" w:rsidR="00F4458E" w:rsidRDefault="00F445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A708A8" w:rsidRPr="00AF272A" w14:paraId="12C3E73E" w14:textId="77777777" w:rsidTr="00F4458E">
      <w:tc>
        <w:tcPr>
          <w:tcW w:w="7653" w:type="dxa"/>
        </w:tcPr>
        <w:p w14:paraId="179A5031" w14:textId="3BF9C111" w:rsidR="00F4458E" w:rsidRPr="00AF272A" w:rsidRDefault="004B2073" w:rsidP="00F4458E">
          <w:pPr>
            <w:pStyle w:val="Piedepgina"/>
            <w:jc w:val="center"/>
            <w:rPr>
              <w:sz w:val="16"/>
              <w:lang w:val="fr-FR"/>
            </w:rPr>
          </w:pPr>
          <w:r>
            <w:rPr>
              <w:sz w:val="16"/>
              <w:lang w:val="fr-FR"/>
            </w:rPr>
            <w:t xml:space="preserve">Avda. de Perfecto Palacio de la Fuente,3 </w:t>
          </w:r>
          <w:r w:rsidR="00A708A8" w:rsidRPr="00AF272A">
            <w:rPr>
              <w:sz w:val="16"/>
              <w:lang w:val="fr-FR"/>
            </w:rPr>
            <w:t>, 03001 Alicante (Spain)</w:t>
          </w:r>
          <w:r w:rsidR="00F4458E" w:rsidRPr="00AF272A">
            <w:rPr>
              <w:sz w:val="16"/>
              <w:lang w:val="fr-FR"/>
            </w:rPr>
            <w:t xml:space="preserve"> |</w:t>
          </w:r>
          <w:r w:rsidR="00A708A8" w:rsidRPr="00AF272A">
            <w:rPr>
              <w:sz w:val="16"/>
              <w:lang w:val="fr-FR"/>
            </w:rPr>
            <w:t xml:space="preserve"> T 965 130 095</w:t>
          </w:r>
          <w:r w:rsidR="00F4458E" w:rsidRPr="00AF272A">
            <w:rPr>
              <w:sz w:val="16"/>
              <w:lang w:val="fr-FR"/>
            </w:rPr>
            <w:t xml:space="preserve"> |</w:t>
          </w:r>
          <w:r w:rsidR="00AF272A">
            <w:rPr>
              <w:sz w:val="16"/>
              <w:lang w:val="fr-FR"/>
            </w:rPr>
            <w:t xml:space="preserve"> Mv </w:t>
          </w:r>
          <w:r w:rsidR="00617527">
            <w:rPr>
              <w:sz w:val="16"/>
              <w:lang w:val="fr-FR"/>
            </w:rPr>
            <w:t>634 634 369</w:t>
          </w:r>
        </w:p>
        <w:p w14:paraId="16032C37" w14:textId="59EB6340" w:rsidR="00A708A8" w:rsidRPr="00AF272A" w:rsidRDefault="00AF272A" w:rsidP="00F4458E">
          <w:pPr>
            <w:pStyle w:val="Piedepgina"/>
            <w:jc w:val="center"/>
            <w:rPr>
              <w:lang w:val="fr-FR"/>
            </w:rPr>
          </w:pPr>
          <w:hyperlink r:id="rId1" w:history="1">
            <w:r w:rsidRPr="00BC46F8">
              <w:rPr>
                <w:rStyle w:val="Hipervnculo"/>
                <w:sz w:val="16"/>
                <w:lang w:val="fr-FR"/>
              </w:rPr>
              <w:t>comunicacion@puertoalicante.com</w:t>
            </w:r>
          </w:hyperlink>
          <w:r w:rsidR="00F4458E" w:rsidRPr="00AF272A">
            <w:rPr>
              <w:sz w:val="16"/>
              <w:lang w:val="fr-FR"/>
            </w:rPr>
            <w:t xml:space="preserve"> | </w:t>
          </w:r>
          <w:hyperlink r:id="rId2" w:history="1">
            <w:r w:rsidR="00A708A8" w:rsidRPr="00AF272A">
              <w:rPr>
                <w:rStyle w:val="Hipervnculo"/>
                <w:sz w:val="16"/>
                <w:lang w:val="fr-FR"/>
              </w:rPr>
              <w:t>www.puertoalicante.com</w:t>
            </w:r>
          </w:hyperlink>
        </w:p>
      </w:tc>
    </w:tr>
    <w:tr w:rsidR="00A708A8" w14:paraId="6A7009CF" w14:textId="77777777" w:rsidTr="00F4458E">
      <w:tc>
        <w:tcPr>
          <w:tcW w:w="7653" w:type="dxa"/>
        </w:tcPr>
        <w:p w14:paraId="008ADDEA" w14:textId="77777777" w:rsidR="00A708A8" w:rsidRPr="00F4458E" w:rsidRDefault="00F4458E" w:rsidP="00F4458E">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p>
      </w:tc>
    </w:tr>
  </w:tbl>
  <w:p w14:paraId="6735460E" w14:textId="77777777" w:rsidR="00C13CC0" w:rsidRDefault="00C13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EC53" w14:textId="77777777" w:rsidR="009B2DF2" w:rsidRDefault="009B2DF2" w:rsidP="001E4AEB">
      <w:pPr>
        <w:spacing w:after="0" w:line="240" w:lineRule="auto"/>
      </w:pPr>
      <w:r>
        <w:separator/>
      </w:r>
    </w:p>
  </w:footnote>
  <w:footnote w:type="continuationSeparator" w:id="0">
    <w:p w14:paraId="2E1E1AA2" w14:textId="77777777" w:rsidR="009B2DF2" w:rsidRDefault="009B2DF2" w:rsidP="001E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10E8" w14:textId="77777777" w:rsidR="001E4AEB" w:rsidRDefault="001E4AEB">
    <w:pPr>
      <w:pStyle w:val="Encabezado"/>
    </w:pPr>
  </w:p>
  <w:p w14:paraId="47268CB1" w14:textId="77777777" w:rsidR="001E4AEB" w:rsidRDefault="001E4AEB">
    <w:pPr>
      <w:pStyle w:val="Encabezado"/>
    </w:pPr>
    <w:r w:rsidRPr="001E4AEB">
      <w:rPr>
        <w:noProof/>
        <w:lang w:eastAsia="es-ES"/>
      </w:rPr>
      <w:drawing>
        <wp:anchor distT="0" distB="0" distL="114300" distR="114300" simplePos="0" relativeHeight="251665408" behindDoc="0" locked="0" layoutInCell="1" allowOverlap="1" wp14:anchorId="4C084520" wp14:editId="7450B869">
          <wp:simplePos x="0" y="0"/>
          <wp:positionH relativeFrom="column">
            <wp:posOffset>-959485</wp:posOffset>
          </wp:positionH>
          <wp:positionV relativeFrom="paragraph">
            <wp:posOffset>13970</wp:posOffset>
          </wp:positionV>
          <wp:extent cx="945515" cy="778510"/>
          <wp:effectExtent l="19050" t="19050" r="26035" b="2159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1" cstate="print">
                    <a:extLst>
                      <a:ext uri="{28A0092B-C50C-407E-A947-70E740481C1C}">
                        <a14:useLocalDpi xmlns:a14="http://schemas.microsoft.com/office/drawing/2010/main" val="0"/>
                      </a:ext>
                    </a:extLst>
                  </a:blip>
                  <a:srcRect t="-6434" b="-3705"/>
                  <a:stretch/>
                </pic:blipFill>
                <pic:spPr bwMode="auto">
                  <a:xfrm>
                    <a:off x="0" y="0"/>
                    <a:ext cx="945515" cy="7785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4384" behindDoc="0" locked="0" layoutInCell="1" allowOverlap="1" wp14:anchorId="57BF818A" wp14:editId="68D96C76">
          <wp:simplePos x="0" y="0"/>
          <wp:positionH relativeFrom="column">
            <wp:posOffset>-1378585</wp:posOffset>
          </wp:positionH>
          <wp:positionV relativeFrom="paragraph">
            <wp:posOffset>92710</wp:posOffset>
          </wp:positionV>
          <wp:extent cx="6823710" cy="80264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mc:AlternateContent>
        <mc:Choice Requires="wps">
          <w:drawing>
            <wp:anchor distT="0" distB="0" distL="114300" distR="114300" simplePos="0" relativeHeight="251663360" behindDoc="0" locked="0" layoutInCell="1" allowOverlap="1" wp14:anchorId="7822E931" wp14:editId="6E590671">
              <wp:simplePos x="0" y="0"/>
              <wp:positionH relativeFrom="column">
                <wp:posOffset>-1162897</wp:posOffset>
              </wp:positionH>
              <wp:positionV relativeFrom="paragraph">
                <wp:posOffset>2223770</wp:posOffset>
              </wp:positionV>
              <wp:extent cx="1143000" cy="577405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E931" id="_x0000_t202" coordsize="21600,21600" o:spt="202" path="m,l,21600r21600,l21600,xe">
              <v:stroke joinstyle="miter"/>
              <v:path gradientshapeok="t" o:connecttype="rect"/>
            </v:shapetype>
            <v:shape id="Text Box 14" o:spid="_x0000_s1026" type="#_x0000_t202" style="position:absolute;margin-left:-91.55pt;margin-top:175.1pt;width:90pt;height:4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" filled="f" stroked="f">
              <v:textbox style="layout-flow:vertical;mso-layout-flow-alt:bottom-to-top">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099C8" w14:textId="77777777" w:rsidR="001E4AEB" w:rsidRDefault="001E4AEB">
    <w:pPr>
      <w:pStyle w:val="Encabezado"/>
    </w:pPr>
    <w:r w:rsidRPr="001E4AEB">
      <w:rPr>
        <w:noProof/>
        <w:lang w:eastAsia="es-ES"/>
      </w:rPr>
      <mc:AlternateContent>
        <mc:Choice Requires="wps">
          <w:drawing>
            <wp:anchor distT="0" distB="0" distL="114300" distR="114300" simplePos="0" relativeHeight="251659264" behindDoc="0" locked="0" layoutInCell="1" allowOverlap="1" wp14:anchorId="685910D0" wp14:editId="3BE6EDD4">
              <wp:simplePos x="0" y="0"/>
              <wp:positionH relativeFrom="column">
                <wp:posOffset>-1217295</wp:posOffset>
              </wp:positionH>
              <wp:positionV relativeFrom="paragraph">
                <wp:posOffset>2402840</wp:posOffset>
              </wp:positionV>
              <wp:extent cx="1143000" cy="577405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10D0" id="_x0000_t202" coordsize="21600,21600" o:spt="202" path="m,l,21600r21600,l21600,xe">
              <v:stroke joinstyle="miter"/>
              <v:path gradientshapeok="t" o:connecttype="rect"/>
            </v:shapetype>
            <v:shape id="_x0000_s1027" type="#_x0000_t202" style="position:absolute;margin-left:-95.85pt;margin-top:189.2pt;width:90pt;height:4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" filled="f" stroked="f">
              <v:textbox style="layout-flow:vertical;mso-layout-flow-alt:bottom-to-top">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r w:rsidRPr="001E4AEB">
      <w:rPr>
        <w:noProof/>
        <w:lang w:eastAsia="es-ES"/>
      </w:rPr>
      <w:drawing>
        <wp:anchor distT="0" distB="0" distL="114300" distR="114300" simplePos="0" relativeHeight="251660288" behindDoc="0" locked="0" layoutInCell="1" allowOverlap="1" wp14:anchorId="253EB7EE" wp14:editId="7222FE19">
          <wp:simplePos x="0" y="0"/>
          <wp:positionH relativeFrom="column">
            <wp:posOffset>-1368425</wp:posOffset>
          </wp:positionH>
          <wp:positionV relativeFrom="paragraph">
            <wp:posOffset>263525</wp:posOffset>
          </wp:positionV>
          <wp:extent cx="6823710" cy="80264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1312" behindDoc="0" locked="0" layoutInCell="1" allowOverlap="1" wp14:anchorId="437B00B7" wp14:editId="60D73B3A">
          <wp:simplePos x="0" y="0"/>
          <wp:positionH relativeFrom="column">
            <wp:posOffset>-945515</wp:posOffset>
          </wp:positionH>
          <wp:positionV relativeFrom="paragraph">
            <wp:posOffset>185420</wp:posOffset>
          </wp:positionV>
          <wp:extent cx="1583055" cy="1303655"/>
          <wp:effectExtent l="19050" t="19050" r="17145" b="1079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2" cstate="print">
                    <a:extLst>
                      <a:ext uri="{28A0092B-C50C-407E-A947-70E740481C1C}">
                        <a14:useLocalDpi xmlns:a14="http://schemas.microsoft.com/office/drawing/2010/main" val="0"/>
                      </a:ext>
                    </a:extLst>
                  </a:blip>
                  <a:srcRect t="-6434" b="-3705"/>
                  <a:stretch/>
                </pic:blipFill>
                <pic:spPr bwMode="auto">
                  <a:xfrm>
                    <a:off x="0" y="0"/>
                    <a:ext cx="1583055" cy="130365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FA0110"/>
    <w:multiLevelType w:val="hybridMultilevel"/>
    <w:tmpl w:val="B014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99943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AEB"/>
    <w:rsid w:val="0001264A"/>
    <w:rsid w:val="00050645"/>
    <w:rsid w:val="000E75FA"/>
    <w:rsid w:val="00142AF4"/>
    <w:rsid w:val="00183CA2"/>
    <w:rsid w:val="00193572"/>
    <w:rsid w:val="001E1B00"/>
    <w:rsid w:val="001E4AEB"/>
    <w:rsid w:val="002119AF"/>
    <w:rsid w:val="002446D6"/>
    <w:rsid w:val="0026647B"/>
    <w:rsid w:val="00294A2A"/>
    <w:rsid w:val="002A4E4B"/>
    <w:rsid w:val="002A5317"/>
    <w:rsid w:val="002F701B"/>
    <w:rsid w:val="003122AA"/>
    <w:rsid w:val="00332BF5"/>
    <w:rsid w:val="0036777A"/>
    <w:rsid w:val="00371200"/>
    <w:rsid w:val="00382FA6"/>
    <w:rsid w:val="00405EE5"/>
    <w:rsid w:val="004338BD"/>
    <w:rsid w:val="00445CCC"/>
    <w:rsid w:val="00477595"/>
    <w:rsid w:val="004B2073"/>
    <w:rsid w:val="004B23B2"/>
    <w:rsid w:val="004C1AD0"/>
    <w:rsid w:val="004F2E10"/>
    <w:rsid w:val="00501001"/>
    <w:rsid w:val="005231F7"/>
    <w:rsid w:val="0052590D"/>
    <w:rsid w:val="00554137"/>
    <w:rsid w:val="00573804"/>
    <w:rsid w:val="00597001"/>
    <w:rsid w:val="005D0573"/>
    <w:rsid w:val="005F36E1"/>
    <w:rsid w:val="00617527"/>
    <w:rsid w:val="00694D9C"/>
    <w:rsid w:val="006C1931"/>
    <w:rsid w:val="006E2A81"/>
    <w:rsid w:val="00724F7A"/>
    <w:rsid w:val="0079228B"/>
    <w:rsid w:val="007A1667"/>
    <w:rsid w:val="007A7C23"/>
    <w:rsid w:val="007F605D"/>
    <w:rsid w:val="007F618F"/>
    <w:rsid w:val="00805F0C"/>
    <w:rsid w:val="0082222D"/>
    <w:rsid w:val="00854787"/>
    <w:rsid w:val="008B5D7C"/>
    <w:rsid w:val="008D0F5D"/>
    <w:rsid w:val="008E1249"/>
    <w:rsid w:val="008E3F04"/>
    <w:rsid w:val="0090639F"/>
    <w:rsid w:val="00934CFE"/>
    <w:rsid w:val="00941684"/>
    <w:rsid w:val="00953C16"/>
    <w:rsid w:val="00987EA0"/>
    <w:rsid w:val="00991414"/>
    <w:rsid w:val="00993843"/>
    <w:rsid w:val="009B0F29"/>
    <w:rsid w:val="009B2DF2"/>
    <w:rsid w:val="00A02114"/>
    <w:rsid w:val="00A10B8E"/>
    <w:rsid w:val="00A64589"/>
    <w:rsid w:val="00A66359"/>
    <w:rsid w:val="00A708A8"/>
    <w:rsid w:val="00A737F5"/>
    <w:rsid w:val="00A83CDF"/>
    <w:rsid w:val="00AC3285"/>
    <w:rsid w:val="00AD022C"/>
    <w:rsid w:val="00AF272A"/>
    <w:rsid w:val="00B27FB9"/>
    <w:rsid w:val="00BB67DA"/>
    <w:rsid w:val="00C13CC0"/>
    <w:rsid w:val="00D04CCF"/>
    <w:rsid w:val="00D057B8"/>
    <w:rsid w:val="00D31330"/>
    <w:rsid w:val="00D42BA6"/>
    <w:rsid w:val="00DF403D"/>
    <w:rsid w:val="00E01D38"/>
    <w:rsid w:val="00E27D51"/>
    <w:rsid w:val="00E3598C"/>
    <w:rsid w:val="00E83752"/>
    <w:rsid w:val="00E876FB"/>
    <w:rsid w:val="00ED1F42"/>
    <w:rsid w:val="00ED3552"/>
    <w:rsid w:val="00EE4279"/>
    <w:rsid w:val="00F10E01"/>
    <w:rsid w:val="00F4458E"/>
    <w:rsid w:val="00F63E74"/>
    <w:rsid w:val="00F87074"/>
    <w:rsid w:val="00FC697F"/>
    <w:rsid w:val="00FE6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C4784"/>
  <w15:docId w15:val="{A13EC1A4-9CED-4978-B8EF-7AC06F65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6D6"/>
  </w:style>
  <w:style w:type="paragraph" w:styleId="Ttulo1">
    <w:name w:val="heading 1"/>
    <w:basedOn w:val="Normal"/>
    <w:next w:val="Normal"/>
    <w:link w:val="Ttulo1Car"/>
    <w:uiPriority w:val="9"/>
    <w:qFormat/>
    <w:rsid w:val="005F3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4A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AEB"/>
  </w:style>
  <w:style w:type="paragraph" w:styleId="Piedepgina">
    <w:name w:val="footer"/>
    <w:basedOn w:val="Normal"/>
    <w:link w:val="PiedepginaCar"/>
    <w:uiPriority w:val="99"/>
    <w:unhideWhenUsed/>
    <w:rsid w:val="001E4A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AEB"/>
  </w:style>
  <w:style w:type="paragraph" w:styleId="Textodeglobo">
    <w:name w:val="Balloon Text"/>
    <w:basedOn w:val="Normal"/>
    <w:link w:val="TextodegloboCar"/>
    <w:uiPriority w:val="99"/>
    <w:semiHidden/>
    <w:unhideWhenUsed/>
    <w:rsid w:val="001E4A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AEB"/>
    <w:rPr>
      <w:rFonts w:ascii="Tahoma" w:hAnsi="Tahoma" w:cs="Tahoma"/>
      <w:sz w:val="16"/>
      <w:szCs w:val="16"/>
    </w:rPr>
  </w:style>
  <w:style w:type="paragraph" w:styleId="Prrafodelista">
    <w:name w:val="List Paragraph"/>
    <w:basedOn w:val="Normal"/>
    <w:uiPriority w:val="34"/>
    <w:qFormat/>
    <w:rsid w:val="001E4AEB"/>
    <w:pPr>
      <w:ind w:left="720"/>
      <w:contextualSpacing/>
    </w:pPr>
  </w:style>
  <w:style w:type="table" w:styleId="Tablaconcuadrcula">
    <w:name w:val="Table Grid"/>
    <w:basedOn w:val="Tablanormal"/>
    <w:uiPriority w:val="59"/>
    <w:rsid w:val="00C13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08A8"/>
    <w:rPr>
      <w:color w:val="0000FF" w:themeColor="hyperlink"/>
      <w:u w:val="single"/>
    </w:rPr>
  </w:style>
  <w:style w:type="character" w:customStyle="1" w:styleId="Ttulo1Car">
    <w:name w:val="Título 1 Car"/>
    <w:basedOn w:val="Fuentedeprrafopredeter"/>
    <w:link w:val="Ttulo1"/>
    <w:uiPriority w:val="9"/>
    <w:rsid w:val="005F36E1"/>
    <w:rPr>
      <w:rFonts w:asciiTheme="majorHAnsi" w:eastAsiaTheme="majorEastAsia" w:hAnsiTheme="majorHAnsi" w:cstheme="majorBidi"/>
      <w:b/>
      <w:bCs/>
      <w:color w:val="365F91" w:themeColor="accent1" w:themeShade="BF"/>
      <w:sz w:val="28"/>
      <w:szCs w:val="28"/>
    </w:rPr>
  </w:style>
  <w:style w:type="character" w:styleId="Hipervnculovisitado">
    <w:name w:val="FollowedHyperlink"/>
    <w:basedOn w:val="Fuentedeprrafopredeter"/>
    <w:uiPriority w:val="99"/>
    <w:semiHidden/>
    <w:unhideWhenUsed/>
    <w:rsid w:val="00AF272A"/>
    <w:rPr>
      <w:color w:val="800080" w:themeColor="followedHyperlink"/>
      <w:u w:val="single"/>
    </w:rPr>
  </w:style>
  <w:style w:type="character" w:styleId="Mencinsinresolver">
    <w:name w:val="Unresolved Mention"/>
    <w:basedOn w:val="Fuentedeprrafopredeter"/>
    <w:uiPriority w:val="99"/>
    <w:semiHidden/>
    <w:unhideWhenUsed/>
    <w:rsid w:val="00AF2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57126">
      <w:bodyDiv w:val="1"/>
      <w:marLeft w:val="0"/>
      <w:marRight w:val="0"/>
      <w:marTop w:val="0"/>
      <w:marBottom w:val="0"/>
      <w:divBdr>
        <w:top w:val="none" w:sz="0" w:space="0" w:color="auto"/>
        <w:left w:val="none" w:sz="0" w:space="0" w:color="auto"/>
        <w:bottom w:val="none" w:sz="0" w:space="0" w:color="auto"/>
        <w:right w:val="none" w:sz="0" w:space="0" w:color="auto"/>
      </w:divBdr>
    </w:div>
    <w:div w:id="1057820272">
      <w:bodyDiv w:val="1"/>
      <w:marLeft w:val="0"/>
      <w:marRight w:val="0"/>
      <w:marTop w:val="0"/>
      <w:marBottom w:val="0"/>
      <w:divBdr>
        <w:top w:val="none" w:sz="0" w:space="0" w:color="auto"/>
        <w:left w:val="none" w:sz="0" w:space="0" w:color="auto"/>
        <w:bottom w:val="none" w:sz="0" w:space="0" w:color="auto"/>
        <w:right w:val="none" w:sz="0" w:space="0" w:color="auto"/>
      </w:divBdr>
    </w:div>
    <w:div w:id="136166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youtube.com/channel/UCcek3SvKRLWpUqhGnnlDF2Q" TargetMode="External"/><Relationship Id="rId12" Type="http://schemas.openxmlformats.org/officeDocument/2006/relationships/hyperlink" Target="https://www.linkedin.com/company/autoridad-portuaria-de-alicante"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i.whatsapp.com/send?phone=34634634369"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instagram.com/puertodealicante/"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twitter.com/PuertoAlicant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1276</Words>
  <Characters>7020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Autoridad Portuaria de Alicante</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Hermoso Rodríguez</dc:creator>
  <cp:lastModifiedBy>David Hermoso</cp:lastModifiedBy>
  <cp:revision>4</cp:revision>
  <cp:lastPrinted>2025-06-19T12:11:00Z</cp:lastPrinted>
  <dcterms:created xsi:type="dcterms:W3CDTF">2025-06-19T11:36:00Z</dcterms:created>
  <dcterms:modified xsi:type="dcterms:W3CDTF">2025-06-19T12:23:00Z</dcterms:modified>
</cp:coreProperties>
</file>