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214D5" w14:textId="77777777" w:rsidR="00371200" w:rsidRDefault="00371200" w:rsidP="00371200">
      <w:pPr>
        <w:jc w:val="right"/>
        <w:rPr>
          <w:rFonts w:ascii="Arial Narrow" w:hAnsi="Arial Narrow"/>
          <w:sz w:val="32"/>
          <w:szCs w:val="28"/>
          <w:u w:val="single"/>
        </w:rPr>
      </w:pPr>
      <w:r>
        <w:rPr>
          <w:noProof/>
          <w:lang w:eastAsia="es-ES"/>
        </w:rPr>
        <w:drawing>
          <wp:inline distT="0" distB="0" distL="0" distR="0" wp14:anchorId="23960BB1" wp14:editId="48319AFD">
            <wp:extent cx="349250" cy="349250"/>
            <wp:effectExtent l="0" t="0" r="0" b="0"/>
            <wp:docPr id="18" name="Imagen 18" descr="Imagen que contiene objeto, dibujo&#10;&#10;Descripción generada automáticament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 descr="Imagen que contiene objeto, dibujo&#10;&#10;Descripción generada automáticamente">
                      <a:hlinkClick r:id="rId7"/>
                    </pic:cNvPr>
                    <pic:cNvPicPr/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781" cy="354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3B4BC83C" wp14:editId="3967D6C9">
            <wp:extent cx="351692" cy="351692"/>
            <wp:effectExtent l="0" t="0" r="0" b="0"/>
            <wp:docPr id="14" name="Imagen 14" descr="Imagen que contiene dibujo&#10;&#10;Descripción generada automáticament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Imagen que contiene dibujo&#10;&#10;Descripción generada automáticamente">
                      <a:hlinkClick r:id="rId10"/>
                    </pic:cNvPr>
                    <pic:cNvPicPr/>
                  </pic:nvPicPr>
                  <pic:blipFill>
                    <a:blip r:embed="rId11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68896" cy="368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69432097" wp14:editId="174E9C05">
            <wp:extent cx="355600" cy="355600"/>
            <wp:effectExtent l="0" t="0" r="6350" b="6350"/>
            <wp:docPr id="15" name="Imagen 15" descr="Imagen que contiene dibujo&#10;&#10;Descripción generada automáticament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Imagen que contiene dibujo&#10;&#10;Descripción generada automáticamente">
                      <a:hlinkClick r:id="rId12"/>
                    </pic:cNvPr>
                    <pic:cNvPicPr/>
                  </pic:nvPicPr>
                  <pic:blipFill>
                    <a:blip r:embed="rId13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658" cy="386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54BC33CF" wp14:editId="7D0FE65E">
            <wp:extent cx="349250" cy="349250"/>
            <wp:effectExtent l="0" t="0" r="0" b="0"/>
            <wp:docPr id="17" name="Imagen 17" descr="Imagen que contiene rueda&#10;&#10;Descripción generada automáticamente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 descr="Imagen que contiene rueda&#10;&#10;Descripción generada automáticamente">
                      <a:hlinkClick r:id="rId14"/>
                    </pic:cNvPr>
                    <pic:cNvPicPr/>
                  </pic:nvPicPr>
                  <pic:blipFill>
                    <a:blip r:embed="rId1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813" cy="367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079F6FFA" wp14:editId="66059284">
            <wp:extent cx="345989" cy="345989"/>
            <wp:effectExtent l="0" t="0" r="0" b="0"/>
            <wp:docPr id="19" name="Imagen 19" descr="Imagen que contiene dibujo&#10;&#10;Descripción generada automáticamente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 descr="Imagen que contiene dibujo&#10;&#10;Descripción generada automáticamente">
                      <a:hlinkClick r:id="rId16"/>
                    </pic:cNvPr>
                    <pic:cNvPicPr/>
                  </pic:nvPicPr>
                  <pic:blipFill>
                    <a:blip r:embed="rId1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960" cy="37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D158B" w14:textId="34845ACA" w:rsidR="004338BD" w:rsidRPr="004338BD" w:rsidRDefault="00E17B05" w:rsidP="004338BD">
      <w:pPr>
        <w:jc w:val="center"/>
        <w:rPr>
          <w:rFonts w:ascii="Arial Narrow" w:hAnsi="Arial Narrow"/>
          <w:sz w:val="32"/>
          <w:szCs w:val="28"/>
          <w:u w:val="single"/>
        </w:rPr>
      </w:pPr>
      <w:r>
        <w:rPr>
          <w:rFonts w:ascii="Arial Narrow" w:hAnsi="Arial Narrow"/>
          <w:sz w:val="32"/>
          <w:szCs w:val="28"/>
          <w:u w:val="single"/>
        </w:rPr>
        <w:t>Puerto</w:t>
      </w:r>
      <w:r w:rsidR="004338BD" w:rsidRPr="004338BD">
        <w:rPr>
          <w:rFonts w:ascii="Arial Narrow" w:hAnsi="Arial Narrow"/>
          <w:sz w:val="32"/>
          <w:szCs w:val="28"/>
          <w:u w:val="single"/>
        </w:rPr>
        <w:t xml:space="preserve"> de Alicante</w:t>
      </w:r>
    </w:p>
    <w:p w14:paraId="78C02BF7" w14:textId="0F8B5C8D" w:rsidR="00B41AC9" w:rsidRPr="004338BD" w:rsidRDefault="00E17B05" w:rsidP="00F4458E">
      <w:pPr>
        <w:jc w:val="both"/>
        <w:rPr>
          <w:rFonts w:ascii="Arial Narrow" w:hAnsi="Arial Narrow"/>
          <w:b/>
          <w:sz w:val="48"/>
        </w:rPr>
      </w:pPr>
      <w:r>
        <w:rPr>
          <w:rFonts w:ascii="Arial Narrow" w:hAnsi="Arial Narrow"/>
          <w:b/>
          <w:sz w:val="48"/>
        </w:rPr>
        <w:t xml:space="preserve">La Autoridad Portuaria y la Fundación </w:t>
      </w:r>
      <w:r w:rsidR="0071563A">
        <w:rPr>
          <w:rFonts w:ascii="Arial Narrow" w:hAnsi="Arial Narrow"/>
          <w:b/>
          <w:sz w:val="48"/>
        </w:rPr>
        <w:t>UMH</w:t>
      </w:r>
      <w:r>
        <w:rPr>
          <w:rFonts w:ascii="Arial Narrow" w:hAnsi="Arial Narrow"/>
          <w:b/>
          <w:sz w:val="48"/>
        </w:rPr>
        <w:t xml:space="preserve"> colaborarán para fomentar la innovación en la provincia de Alicante</w:t>
      </w:r>
    </w:p>
    <w:p w14:paraId="314AF265" w14:textId="2417125B" w:rsidR="00BD015B" w:rsidRDefault="00BD015B" w:rsidP="00F4458E">
      <w:pPr>
        <w:pStyle w:val="Prrafodelista"/>
        <w:numPr>
          <w:ilvl w:val="0"/>
          <w:numId w:val="1"/>
        </w:numPr>
        <w:spacing w:before="200"/>
        <w:ind w:left="714" w:hanging="357"/>
        <w:contextualSpacing w:val="0"/>
        <w:jc w:val="both"/>
        <w:rPr>
          <w:rFonts w:ascii="Arial Narrow" w:hAnsi="Arial Narrow"/>
          <w:b/>
          <w:sz w:val="32"/>
          <w:szCs w:val="32"/>
        </w:rPr>
      </w:pPr>
      <w:r w:rsidRPr="00BD015B">
        <w:rPr>
          <w:rFonts w:ascii="Arial Narrow" w:hAnsi="Arial Narrow"/>
          <w:b/>
          <w:sz w:val="32"/>
          <w:szCs w:val="32"/>
        </w:rPr>
        <w:t>El objetivo es</w:t>
      </w:r>
      <w:r>
        <w:rPr>
          <w:rFonts w:ascii="Arial Narrow" w:hAnsi="Arial Narrow"/>
          <w:b/>
          <w:sz w:val="32"/>
          <w:szCs w:val="32"/>
        </w:rPr>
        <w:t xml:space="preserve"> impulsar la innovación para </w:t>
      </w:r>
      <w:r w:rsidRPr="00BD015B">
        <w:rPr>
          <w:rFonts w:ascii="Arial Narrow" w:hAnsi="Arial Narrow"/>
          <w:b/>
          <w:sz w:val="32"/>
          <w:szCs w:val="32"/>
        </w:rPr>
        <w:t>contribuir al desarrollo y al fortalecimiento del tejido empresarial de la provincia de Alicante</w:t>
      </w:r>
      <w:r>
        <w:rPr>
          <w:rFonts w:ascii="Arial Narrow" w:hAnsi="Arial Narrow"/>
          <w:b/>
          <w:sz w:val="32"/>
          <w:szCs w:val="32"/>
        </w:rPr>
        <w:t>.</w:t>
      </w:r>
    </w:p>
    <w:p w14:paraId="2CBC1928" w14:textId="438EB47A" w:rsidR="001E4AEB" w:rsidRDefault="00BD015B" w:rsidP="00F4458E">
      <w:pPr>
        <w:pStyle w:val="Prrafodelista"/>
        <w:numPr>
          <w:ilvl w:val="0"/>
          <w:numId w:val="1"/>
        </w:numPr>
        <w:spacing w:before="200"/>
        <w:ind w:left="714" w:hanging="357"/>
        <w:contextualSpacing w:val="0"/>
        <w:jc w:val="both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El puerto colaborará en la 12ª </w:t>
      </w:r>
      <w:r w:rsidRPr="00BD015B">
        <w:rPr>
          <w:rFonts w:ascii="Arial Narrow" w:hAnsi="Arial Narrow"/>
          <w:b/>
          <w:sz w:val="32"/>
          <w:szCs w:val="32"/>
        </w:rPr>
        <w:t>Maratón de Creación de Start-ups UMH</w:t>
      </w:r>
      <w:r>
        <w:rPr>
          <w:rFonts w:ascii="Arial Narrow" w:hAnsi="Arial Narrow"/>
          <w:b/>
          <w:sz w:val="32"/>
          <w:szCs w:val="32"/>
        </w:rPr>
        <w:t xml:space="preserve"> </w:t>
      </w:r>
      <w:r w:rsidRPr="00BD015B">
        <w:rPr>
          <w:rFonts w:ascii="Arial Narrow" w:hAnsi="Arial Narrow"/>
          <w:b/>
          <w:sz w:val="32"/>
          <w:szCs w:val="32"/>
        </w:rPr>
        <w:t xml:space="preserve">un programa de incubación </w:t>
      </w:r>
      <w:r>
        <w:rPr>
          <w:rFonts w:ascii="Arial Narrow" w:hAnsi="Arial Narrow"/>
          <w:b/>
          <w:sz w:val="32"/>
          <w:szCs w:val="32"/>
        </w:rPr>
        <w:t xml:space="preserve">con </w:t>
      </w:r>
      <w:r w:rsidRPr="00BD015B">
        <w:rPr>
          <w:rFonts w:ascii="Arial Narrow" w:hAnsi="Arial Narrow"/>
          <w:b/>
          <w:sz w:val="32"/>
          <w:szCs w:val="32"/>
        </w:rPr>
        <w:t>más de 75.000 euros en financiación y otros premios especiales</w:t>
      </w:r>
      <w:r>
        <w:rPr>
          <w:rFonts w:ascii="Arial Narrow" w:hAnsi="Arial Narrow"/>
          <w:b/>
          <w:sz w:val="32"/>
          <w:szCs w:val="32"/>
        </w:rPr>
        <w:t>.</w:t>
      </w:r>
    </w:p>
    <w:p w14:paraId="471DD864" w14:textId="77777777" w:rsidR="001E4AEB" w:rsidRDefault="001E4AEB" w:rsidP="00F4458E">
      <w:pPr>
        <w:jc w:val="both"/>
        <w:rPr>
          <w:rFonts w:ascii="Arial Narrow" w:hAnsi="Arial Narrow"/>
          <w:b/>
          <w:sz w:val="32"/>
          <w:szCs w:val="32"/>
        </w:rPr>
      </w:pPr>
    </w:p>
    <w:p w14:paraId="55C27595" w14:textId="77777777" w:rsidR="00D91427" w:rsidRDefault="001E4AEB" w:rsidP="00E3598C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  <w:u w:val="single"/>
        </w:rPr>
        <w:t xml:space="preserve">Alicante – </w:t>
      </w:r>
      <w:r w:rsidR="00D7164C">
        <w:rPr>
          <w:rFonts w:ascii="Arial Narrow" w:hAnsi="Arial Narrow"/>
          <w:sz w:val="28"/>
          <w:szCs w:val="28"/>
          <w:u w:val="single"/>
        </w:rPr>
        <w:t>16</w:t>
      </w:r>
      <w:r w:rsidR="004A02A7">
        <w:rPr>
          <w:rFonts w:ascii="Arial Narrow" w:hAnsi="Arial Narrow"/>
          <w:sz w:val="28"/>
          <w:szCs w:val="28"/>
          <w:u w:val="single"/>
        </w:rPr>
        <w:t>/septiembre</w:t>
      </w:r>
      <w:r w:rsidR="00E876FB">
        <w:rPr>
          <w:rFonts w:ascii="Arial Narrow" w:hAnsi="Arial Narrow"/>
          <w:sz w:val="28"/>
          <w:szCs w:val="28"/>
          <w:u w:val="single"/>
        </w:rPr>
        <w:t>/2022</w:t>
      </w:r>
      <w:r>
        <w:rPr>
          <w:rFonts w:ascii="Arial Narrow" w:hAnsi="Arial Narrow"/>
          <w:sz w:val="28"/>
          <w:szCs w:val="28"/>
          <w:u w:val="single"/>
        </w:rPr>
        <w:t>.-</w:t>
      </w:r>
      <w:r>
        <w:rPr>
          <w:rFonts w:ascii="Arial Narrow" w:hAnsi="Arial Narrow"/>
          <w:sz w:val="28"/>
          <w:szCs w:val="28"/>
        </w:rPr>
        <w:t xml:space="preserve"> </w:t>
      </w:r>
      <w:r w:rsidR="00E17B05">
        <w:rPr>
          <w:rFonts w:ascii="Arial Narrow" w:hAnsi="Arial Narrow"/>
          <w:sz w:val="28"/>
          <w:szCs w:val="28"/>
        </w:rPr>
        <w:t>El presidente de l</w:t>
      </w:r>
      <w:r w:rsidR="00AD022C">
        <w:rPr>
          <w:rFonts w:ascii="Arial Narrow" w:hAnsi="Arial Narrow"/>
          <w:sz w:val="28"/>
          <w:szCs w:val="28"/>
        </w:rPr>
        <w:t>a Autoridad Portuaria</w:t>
      </w:r>
      <w:r w:rsidR="004338BD">
        <w:rPr>
          <w:rFonts w:ascii="Arial Narrow" w:hAnsi="Arial Narrow"/>
          <w:sz w:val="28"/>
          <w:szCs w:val="28"/>
        </w:rPr>
        <w:t xml:space="preserve"> de Alicante</w:t>
      </w:r>
      <w:r w:rsidR="00E17B05">
        <w:rPr>
          <w:rFonts w:ascii="Arial Narrow" w:hAnsi="Arial Narrow"/>
          <w:sz w:val="28"/>
          <w:szCs w:val="28"/>
        </w:rPr>
        <w:t>, Julián López Milla, ha firmado</w:t>
      </w:r>
      <w:r w:rsidR="00D7164C">
        <w:rPr>
          <w:rFonts w:ascii="Arial Narrow" w:hAnsi="Arial Narrow"/>
          <w:sz w:val="28"/>
          <w:szCs w:val="28"/>
        </w:rPr>
        <w:t xml:space="preserve"> </w:t>
      </w:r>
      <w:r w:rsidR="0071563A">
        <w:rPr>
          <w:rFonts w:ascii="Arial Narrow" w:hAnsi="Arial Narrow"/>
          <w:sz w:val="28"/>
          <w:szCs w:val="28"/>
        </w:rPr>
        <w:t>dos</w:t>
      </w:r>
      <w:r w:rsidR="00E17B05">
        <w:rPr>
          <w:rFonts w:ascii="Arial Narrow" w:hAnsi="Arial Narrow"/>
          <w:sz w:val="28"/>
          <w:szCs w:val="28"/>
        </w:rPr>
        <w:t xml:space="preserve"> protocolo</w:t>
      </w:r>
      <w:r w:rsidR="0071563A">
        <w:rPr>
          <w:rFonts w:ascii="Arial Narrow" w:hAnsi="Arial Narrow"/>
          <w:sz w:val="28"/>
          <w:szCs w:val="28"/>
        </w:rPr>
        <w:t>s</w:t>
      </w:r>
      <w:r w:rsidR="00E17B05">
        <w:rPr>
          <w:rFonts w:ascii="Arial Narrow" w:hAnsi="Arial Narrow"/>
          <w:sz w:val="28"/>
          <w:szCs w:val="28"/>
        </w:rPr>
        <w:t xml:space="preserve"> de colaboración con la Directora de la Fundación </w:t>
      </w:r>
      <w:r w:rsidR="0071563A" w:rsidRPr="0071563A">
        <w:rPr>
          <w:rFonts w:ascii="Arial Narrow" w:hAnsi="Arial Narrow"/>
          <w:sz w:val="28"/>
          <w:szCs w:val="28"/>
        </w:rPr>
        <w:t>Universitas Miguel Hernández de la Comunidad Valenciana</w:t>
      </w:r>
      <w:r w:rsidR="0071563A">
        <w:rPr>
          <w:rFonts w:ascii="Arial Narrow" w:hAnsi="Arial Narrow"/>
          <w:sz w:val="28"/>
          <w:szCs w:val="28"/>
        </w:rPr>
        <w:t>, Antonia Salinas Miralles</w:t>
      </w:r>
      <w:r w:rsidR="00D91427">
        <w:rPr>
          <w:rFonts w:ascii="Arial Narrow" w:hAnsi="Arial Narrow"/>
          <w:sz w:val="28"/>
          <w:szCs w:val="28"/>
        </w:rPr>
        <w:t xml:space="preserve">. </w:t>
      </w:r>
    </w:p>
    <w:p w14:paraId="5F034B65" w14:textId="45BFEAC3" w:rsidR="00332BF5" w:rsidRDefault="00D91427" w:rsidP="00E3598C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Se trata de </w:t>
      </w:r>
      <w:r w:rsidR="009B4759">
        <w:rPr>
          <w:rFonts w:ascii="Arial Narrow" w:hAnsi="Arial Narrow"/>
          <w:sz w:val="28"/>
          <w:szCs w:val="28"/>
        </w:rPr>
        <w:t xml:space="preserve">un protocolo marco, </w:t>
      </w:r>
      <w:r w:rsidR="00BD015B">
        <w:rPr>
          <w:rFonts w:ascii="Arial Narrow" w:hAnsi="Arial Narrow"/>
          <w:sz w:val="28"/>
          <w:szCs w:val="28"/>
        </w:rPr>
        <w:t>que marca</w:t>
      </w:r>
      <w:r w:rsidR="0071563A">
        <w:rPr>
          <w:rFonts w:ascii="Arial Narrow" w:hAnsi="Arial Narrow"/>
          <w:sz w:val="28"/>
          <w:szCs w:val="28"/>
        </w:rPr>
        <w:t xml:space="preserve"> las pautas para </w:t>
      </w:r>
      <w:r w:rsidR="004A02A7">
        <w:rPr>
          <w:rFonts w:ascii="Arial Narrow" w:hAnsi="Arial Narrow"/>
          <w:sz w:val="28"/>
          <w:szCs w:val="28"/>
        </w:rPr>
        <w:t xml:space="preserve">impulsar </w:t>
      </w:r>
      <w:r w:rsidR="009B4759">
        <w:rPr>
          <w:rFonts w:ascii="Arial Narrow" w:hAnsi="Arial Narrow"/>
          <w:sz w:val="28"/>
          <w:szCs w:val="28"/>
        </w:rPr>
        <w:t>la cooperación en el campo de la innovación y el intercambio de conocimiento</w:t>
      </w:r>
      <w:r>
        <w:rPr>
          <w:rFonts w:ascii="Arial Narrow" w:hAnsi="Arial Narrow"/>
          <w:sz w:val="28"/>
          <w:szCs w:val="28"/>
        </w:rPr>
        <w:t>,</w:t>
      </w:r>
      <w:r w:rsidR="009B4759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y que se encuadra dentro de los anteriormente firmados (</w:t>
      </w:r>
      <w:hyperlink r:id="rId18" w:history="1">
        <w:r w:rsidRPr="00D91427">
          <w:rPr>
            <w:rStyle w:val="Hipervnculo"/>
            <w:rFonts w:ascii="Arial Narrow" w:hAnsi="Arial Narrow"/>
            <w:sz w:val="28"/>
            <w:szCs w:val="28"/>
          </w:rPr>
          <w:t>julio 2021</w:t>
        </w:r>
      </w:hyperlink>
      <w:r>
        <w:rPr>
          <w:rFonts w:ascii="Arial Narrow" w:hAnsi="Arial Narrow"/>
          <w:sz w:val="28"/>
          <w:szCs w:val="28"/>
        </w:rPr>
        <w:t>) con las tres universidades públicas con representación en la provincia, las u</w:t>
      </w:r>
      <w:r w:rsidRPr="00D91427">
        <w:rPr>
          <w:rFonts w:ascii="Arial Narrow" w:hAnsi="Arial Narrow"/>
          <w:sz w:val="28"/>
          <w:szCs w:val="28"/>
        </w:rPr>
        <w:t>niversidades de Alicante, Miguel Hernández de Elche y Politécnica de Valencia</w:t>
      </w:r>
      <w:r>
        <w:rPr>
          <w:rFonts w:ascii="Arial Narrow" w:hAnsi="Arial Narrow"/>
          <w:sz w:val="28"/>
          <w:szCs w:val="28"/>
        </w:rPr>
        <w:t>.</w:t>
      </w:r>
    </w:p>
    <w:p w14:paraId="40C92296" w14:textId="0AC55F53" w:rsidR="000271BC" w:rsidRDefault="000271BC" w:rsidP="00BD015B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El objetivo es </w:t>
      </w:r>
      <w:r w:rsidRPr="000271BC">
        <w:rPr>
          <w:rFonts w:ascii="Arial Narrow" w:hAnsi="Arial Narrow"/>
          <w:sz w:val="28"/>
          <w:szCs w:val="28"/>
        </w:rPr>
        <w:t>contribuir</w:t>
      </w:r>
      <w:r w:rsidR="00EB228C">
        <w:rPr>
          <w:rFonts w:ascii="Arial Narrow" w:hAnsi="Arial Narrow"/>
          <w:sz w:val="28"/>
          <w:szCs w:val="28"/>
        </w:rPr>
        <w:t>, junto a la Fundación,</w:t>
      </w:r>
      <w:r w:rsidRPr="000271BC">
        <w:rPr>
          <w:rFonts w:ascii="Arial Narrow" w:hAnsi="Arial Narrow"/>
          <w:sz w:val="28"/>
          <w:szCs w:val="28"/>
        </w:rPr>
        <w:t xml:space="preserve"> al desarrollo y al fortalecimiento del tejido empresarial de la provincia de Alicante</w:t>
      </w:r>
      <w:r>
        <w:rPr>
          <w:rFonts w:ascii="Arial Narrow" w:hAnsi="Arial Narrow"/>
          <w:sz w:val="28"/>
          <w:szCs w:val="28"/>
        </w:rPr>
        <w:t>, realizando</w:t>
      </w:r>
      <w:r w:rsidRPr="000271BC">
        <w:rPr>
          <w:rFonts w:ascii="Arial Narrow" w:hAnsi="Arial Narrow"/>
          <w:sz w:val="28"/>
          <w:szCs w:val="28"/>
        </w:rPr>
        <w:t xml:space="preserve"> diferentes acciones que ayuden a promover el intercambio de </w:t>
      </w:r>
      <w:r w:rsidRPr="000271BC">
        <w:rPr>
          <w:rFonts w:ascii="Arial Narrow" w:hAnsi="Arial Narrow"/>
          <w:sz w:val="28"/>
          <w:szCs w:val="28"/>
        </w:rPr>
        <w:lastRenderedPageBreak/>
        <w:t>experiencias y la transferencia de conocimiento. Todo ello</w:t>
      </w:r>
      <w:r>
        <w:rPr>
          <w:rFonts w:ascii="Arial Narrow" w:hAnsi="Arial Narrow"/>
          <w:sz w:val="28"/>
          <w:szCs w:val="28"/>
        </w:rPr>
        <w:t>,</w:t>
      </w:r>
      <w:r w:rsidRPr="000271BC">
        <w:rPr>
          <w:rFonts w:ascii="Arial Narrow" w:hAnsi="Arial Narrow"/>
          <w:sz w:val="28"/>
          <w:szCs w:val="28"/>
        </w:rPr>
        <w:t xml:space="preserve"> con el objetivo de facilitar y estimular el desarrollo de nuevos proyectos empresariales</w:t>
      </w:r>
      <w:r>
        <w:rPr>
          <w:rFonts w:ascii="Arial Narrow" w:hAnsi="Arial Narrow"/>
          <w:sz w:val="28"/>
          <w:szCs w:val="28"/>
        </w:rPr>
        <w:t>,</w:t>
      </w:r>
      <w:r w:rsidRPr="000271BC">
        <w:rPr>
          <w:rFonts w:ascii="Arial Narrow" w:hAnsi="Arial Narrow"/>
          <w:sz w:val="28"/>
          <w:szCs w:val="28"/>
        </w:rPr>
        <w:t xml:space="preserve"> y la detección de iniciativas de negocio innovadoras. </w:t>
      </w:r>
    </w:p>
    <w:p w14:paraId="430463E1" w14:textId="46F1AEBB" w:rsidR="000271BC" w:rsidRPr="000271BC" w:rsidRDefault="000271BC" w:rsidP="00BD015B">
      <w:pPr>
        <w:jc w:val="both"/>
        <w:rPr>
          <w:rFonts w:ascii="Arial Narrow" w:hAnsi="Arial Narrow"/>
          <w:sz w:val="28"/>
          <w:szCs w:val="28"/>
        </w:rPr>
      </w:pPr>
      <w:r w:rsidRPr="000271BC">
        <w:rPr>
          <w:rFonts w:ascii="Arial Narrow" w:hAnsi="Arial Narrow"/>
          <w:sz w:val="28"/>
          <w:szCs w:val="28"/>
        </w:rPr>
        <w:t>Además, colaborarán para promocionar e intensificar las relaciones comprendidas en el ámbito científico-empresarial</w:t>
      </w:r>
      <w:r>
        <w:rPr>
          <w:rFonts w:ascii="Arial Narrow" w:hAnsi="Arial Narrow"/>
          <w:sz w:val="28"/>
          <w:szCs w:val="28"/>
        </w:rPr>
        <w:t>,</w:t>
      </w:r>
      <w:r w:rsidRPr="000271BC">
        <w:rPr>
          <w:rFonts w:ascii="Arial Narrow" w:hAnsi="Arial Narrow"/>
          <w:sz w:val="28"/>
          <w:szCs w:val="28"/>
        </w:rPr>
        <w:t xml:space="preserve"> con la finalidad de alcanzar resultados de interés empresarial y social. Del mismo modo, se comprometen a organizar y participar en talleres, eventos y jornadas de </w:t>
      </w:r>
      <w:r w:rsidRPr="000271BC">
        <w:rPr>
          <w:rFonts w:ascii="Arial Narrow" w:hAnsi="Arial Narrow"/>
          <w:i/>
          <w:iCs/>
          <w:sz w:val="28"/>
          <w:szCs w:val="28"/>
        </w:rPr>
        <w:t>networking</w:t>
      </w:r>
      <w:r w:rsidRPr="000271BC">
        <w:rPr>
          <w:rFonts w:ascii="Arial Narrow" w:hAnsi="Arial Narrow"/>
          <w:sz w:val="28"/>
          <w:szCs w:val="28"/>
        </w:rPr>
        <w:t xml:space="preserve"> de interés para el entorno.</w:t>
      </w:r>
    </w:p>
    <w:p w14:paraId="2148EB25" w14:textId="1928E084" w:rsidR="000271BC" w:rsidRPr="004D3557" w:rsidRDefault="000271BC" w:rsidP="009B4759">
      <w:pPr>
        <w:jc w:val="both"/>
        <w:rPr>
          <w:rFonts w:ascii="Arial Narrow" w:hAnsi="Arial Narrow"/>
          <w:b/>
          <w:bCs/>
          <w:sz w:val="28"/>
          <w:szCs w:val="28"/>
        </w:rPr>
      </w:pPr>
      <w:r w:rsidRPr="004D3557">
        <w:rPr>
          <w:rFonts w:ascii="Arial Narrow" w:hAnsi="Arial Narrow"/>
          <w:b/>
          <w:bCs/>
          <w:sz w:val="28"/>
          <w:szCs w:val="28"/>
        </w:rPr>
        <w:t>Maratón de Creación de Start-ups</w:t>
      </w:r>
    </w:p>
    <w:p w14:paraId="03FFE865" w14:textId="6C1A03D5" w:rsidR="00D91427" w:rsidRDefault="00D91427" w:rsidP="009B4759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El segundo</w:t>
      </w:r>
      <w:r>
        <w:rPr>
          <w:rFonts w:ascii="Arial Narrow" w:hAnsi="Arial Narrow"/>
          <w:sz w:val="28"/>
          <w:szCs w:val="28"/>
        </w:rPr>
        <w:t xml:space="preserve"> protocolo</w:t>
      </w:r>
      <w:r>
        <w:rPr>
          <w:rFonts w:ascii="Arial Narrow" w:hAnsi="Arial Narrow"/>
          <w:sz w:val="28"/>
          <w:szCs w:val="28"/>
        </w:rPr>
        <w:t>, más</w:t>
      </w:r>
      <w:r>
        <w:rPr>
          <w:rFonts w:ascii="Arial Narrow" w:hAnsi="Arial Narrow"/>
          <w:sz w:val="28"/>
          <w:szCs w:val="28"/>
        </w:rPr>
        <w:t xml:space="preserve"> específico, </w:t>
      </w:r>
      <w:r>
        <w:rPr>
          <w:rFonts w:ascii="Arial Narrow" w:hAnsi="Arial Narrow"/>
          <w:sz w:val="28"/>
          <w:szCs w:val="28"/>
        </w:rPr>
        <w:t xml:space="preserve">se ha suscrito </w:t>
      </w:r>
      <w:r>
        <w:rPr>
          <w:rFonts w:ascii="Arial Narrow" w:hAnsi="Arial Narrow"/>
          <w:sz w:val="28"/>
          <w:szCs w:val="28"/>
        </w:rPr>
        <w:t xml:space="preserve">para </w:t>
      </w:r>
      <w:r>
        <w:rPr>
          <w:rFonts w:ascii="Arial Narrow" w:hAnsi="Arial Narrow"/>
          <w:sz w:val="28"/>
          <w:szCs w:val="28"/>
        </w:rPr>
        <w:t xml:space="preserve">que ambas instituciones </w:t>
      </w:r>
      <w:r>
        <w:rPr>
          <w:rFonts w:ascii="Arial Narrow" w:hAnsi="Arial Narrow"/>
          <w:sz w:val="28"/>
          <w:szCs w:val="28"/>
        </w:rPr>
        <w:t>colabor</w:t>
      </w:r>
      <w:r>
        <w:rPr>
          <w:rFonts w:ascii="Arial Narrow" w:hAnsi="Arial Narrow"/>
          <w:sz w:val="28"/>
          <w:szCs w:val="28"/>
        </w:rPr>
        <w:t>en</w:t>
      </w:r>
      <w:r>
        <w:rPr>
          <w:rFonts w:ascii="Arial Narrow" w:hAnsi="Arial Narrow"/>
          <w:sz w:val="28"/>
          <w:szCs w:val="28"/>
        </w:rPr>
        <w:t xml:space="preserve"> en el desarrollo de la </w:t>
      </w:r>
      <w:r w:rsidRPr="009B4759">
        <w:rPr>
          <w:rFonts w:ascii="Arial Narrow" w:hAnsi="Arial Narrow"/>
          <w:sz w:val="28"/>
          <w:szCs w:val="28"/>
        </w:rPr>
        <w:t>12ª edición de la Maratón de Creación de Start-ups UMH</w:t>
      </w:r>
      <w:r>
        <w:rPr>
          <w:rFonts w:ascii="Arial Narrow" w:hAnsi="Arial Narrow"/>
          <w:sz w:val="28"/>
          <w:szCs w:val="28"/>
        </w:rPr>
        <w:t>.</w:t>
      </w:r>
    </w:p>
    <w:p w14:paraId="08EC9139" w14:textId="7E6BC954" w:rsidR="000271BC" w:rsidRDefault="009B4759" w:rsidP="009B4759">
      <w:pPr>
        <w:jc w:val="both"/>
        <w:rPr>
          <w:rFonts w:ascii="Arial Narrow" w:hAnsi="Arial Narrow"/>
          <w:sz w:val="28"/>
          <w:szCs w:val="28"/>
        </w:rPr>
      </w:pPr>
      <w:r w:rsidRPr="009B4759">
        <w:rPr>
          <w:rFonts w:ascii="Arial Narrow" w:hAnsi="Arial Narrow"/>
          <w:sz w:val="28"/>
          <w:szCs w:val="28"/>
        </w:rPr>
        <w:t xml:space="preserve">Como parte del protocolo de colaboración en la Maratón UMH, la Autoridad Portuaria </w:t>
      </w:r>
      <w:r w:rsidR="00D91427">
        <w:rPr>
          <w:rFonts w:ascii="Arial Narrow" w:hAnsi="Arial Narrow"/>
          <w:sz w:val="28"/>
          <w:szCs w:val="28"/>
        </w:rPr>
        <w:t>ofrecerá</w:t>
      </w:r>
      <w:r w:rsidRPr="009B4759">
        <w:rPr>
          <w:rFonts w:ascii="Arial Narrow" w:hAnsi="Arial Narrow"/>
          <w:sz w:val="28"/>
          <w:szCs w:val="28"/>
        </w:rPr>
        <w:t xml:space="preserve"> servicios de mentorización y networking</w:t>
      </w:r>
      <w:r w:rsidR="000271BC">
        <w:rPr>
          <w:rFonts w:ascii="Arial Narrow" w:hAnsi="Arial Narrow"/>
          <w:sz w:val="28"/>
          <w:szCs w:val="28"/>
        </w:rPr>
        <w:t>,</w:t>
      </w:r>
      <w:r w:rsidRPr="009B4759">
        <w:rPr>
          <w:rFonts w:ascii="Arial Narrow" w:hAnsi="Arial Narrow"/>
          <w:sz w:val="28"/>
          <w:szCs w:val="28"/>
        </w:rPr>
        <w:t xml:space="preserve"> a los proyectos que más innoven en ámbitos relacionados con los sectores Logístico-Portuario, Náutico, Turístico Marítimo y/o Pesquero. </w:t>
      </w:r>
    </w:p>
    <w:p w14:paraId="74706912" w14:textId="63A1A307" w:rsidR="009B4759" w:rsidRPr="009B4759" w:rsidRDefault="009B4759" w:rsidP="009B4759">
      <w:pPr>
        <w:jc w:val="both"/>
        <w:rPr>
          <w:rFonts w:ascii="Arial Narrow" w:hAnsi="Arial Narrow"/>
          <w:sz w:val="28"/>
          <w:szCs w:val="28"/>
        </w:rPr>
      </w:pPr>
      <w:r w:rsidRPr="009B4759">
        <w:rPr>
          <w:rFonts w:ascii="Arial Narrow" w:hAnsi="Arial Narrow"/>
          <w:sz w:val="28"/>
          <w:szCs w:val="28"/>
        </w:rPr>
        <w:t xml:space="preserve">Con su participación en este programa, </w:t>
      </w:r>
      <w:r w:rsidR="000271BC">
        <w:rPr>
          <w:rFonts w:ascii="Arial Narrow" w:hAnsi="Arial Narrow"/>
          <w:sz w:val="28"/>
          <w:szCs w:val="28"/>
        </w:rPr>
        <w:t xml:space="preserve">el puerto </w:t>
      </w:r>
      <w:r w:rsidRPr="009B4759">
        <w:rPr>
          <w:rFonts w:ascii="Arial Narrow" w:hAnsi="Arial Narrow"/>
          <w:sz w:val="28"/>
          <w:szCs w:val="28"/>
        </w:rPr>
        <w:t>pone de manifiesto su apuesta por fomentar el espíritu emprendedor y empresarial. También su interés por impulsar la economía de la zona, dinamizar el tejido empresarial y apoyar a los emprendedores en la puesta en marcha de sus proyectos de negocio.</w:t>
      </w:r>
    </w:p>
    <w:p w14:paraId="40E63900" w14:textId="266BC75F" w:rsidR="009B4759" w:rsidRDefault="009B4759" w:rsidP="009B4759">
      <w:pPr>
        <w:jc w:val="both"/>
        <w:rPr>
          <w:rFonts w:ascii="Arial Narrow" w:hAnsi="Arial Narrow"/>
          <w:sz w:val="28"/>
          <w:szCs w:val="28"/>
        </w:rPr>
      </w:pPr>
      <w:r w:rsidRPr="009B4759">
        <w:rPr>
          <w:rFonts w:ascii="Arial Narrow" w:hAnsi="Arial Narrow"/>
          <w:sz w:val="28"/>
          <w:szCs w:val="28"/>
        </w:rPr>
        <w:t xml:space="preserve">La </w:t>
      </w:r>
      <w:hyperlink r:id="rId19" w:history="1">
        <w:r w:rsidRPr="007F1D11">
          <w:rPr>
            <w:rStyle w:val="Hipervnculo"/>
            <w:rFonts w:ascii="Arial Narrow" w:hAnsi="Arial Narrow"/>
            <w:sz w:val="28"/>
            <w:szCs w:val="28"/>
          </w:rPr>
          <w:t>Maratón de Creación de Start-ups UMH</w:t>
        </w:r>
      </w:hyperlink>
      <w:r w:rsidRPr="009B4759">
        <w:rPr>
          <w:rFonts w:ascii="Arial Narrow" w:hAnsi="Arial Narrow"/>
          <w:sz w:val="28"/>
          <w:szCs w:val="28"/>
        </w:rPr>
        <w:t>, cuyas inscripciones para su 12ª edición ya están abiertas, es un programa de incubación que combina mentoring estratégico, asesoramiento sectorial, training en creación de empresas, infraestructuras y más de 75.000 euros en financiación y otros premios especiales.</w:t>
      </w:r>
    </w:p>
    <w:p w14:paraId="0FCC54EA" w14:textId="0210B8B2" w:rsidR="00FA49E2" w:rsidRDefault="00FA49E2" w:rsidP="009B4759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w:lastRenderedPageBreak/>
        <w:drawing>
          <wp:inline distT="0" distB="0" distL="0" distR="0" wp14:anchorId="3D4F57EC" wp14:editId="1003EFBC">
            <wp:extent cx="4768850" cy="3575050"/>
            <wp:effectExtent l="0" t="0" r="0" b="635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0" cy="357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A5DAF" w14:textId="0543A4B7" w:rsidR="00941684" w:rsidRPr="00FA49E2" w:rsidRDefault="00FA49E2">
      <w:pPr>
        <w:rPr>
          <w:rFonts w:ascii="Arial Narrow" w:hAnsi="Arial Narrow"/>
        </w:rPr>
      </w:pPr>
      <w:r>
        <w:rPr>
          <w:rFonts w:ascii="Arial Narrow" w:hAnsi="Arial Narrow"/>
        </w:rPr>
        <w:t>Imagen: Momento de la visita al Parque Científico, realizada por la División de Innovación Sostenible de la APA.</w:t>
      </w:r>
    </w:p>
    <w:p w14:paraId="260D67AC" w14:textId="77777777" w:rsidR="003122AA" w:rsidRPr="00332BF5" w:rsidRDefault="003122AA" w:rsidP="00F10E01">
      <w:pPr>
        <w:jc w:val="both"/>
        <w:rPr>
          <w:rFonts w:ascii="Arial Narrow" w:hAnsi="Arial Narrow"/>
          <w:sz w:val="28"/>
          <w:szCs w:val="28"/>
        </w:rPr>
      </w:pPr>
    </w:p>
    <w:sectPr w:rsidR="003122AA" w:rsidRPr="00332BF5" w:rsidSect="00991414">
      <w:headerReference w:type="default" r:id="rId21"/>
      <w:footerReference w:type="default" r:id="rId22"/>
      <w:headerReference w:type="first" r:id="rId23"/>
      <w:footerReference w:type="first" r:id="rId24"/>
      <w:pgSz w:w="11906" w:h="16838"/>
      <w:pgMar w:top="1418" w:right="1416" w:bottom="1702" w:left="2977" w:header="709" w:footer="6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7196C" w14:textId="77777777" w:rsidR="00445CCC" w:rsidRDefault="00445CCC" w:rsidP="001E4AEB">
      <w:pPr>
        <w:spacing w:after="0" w:line="240" w:lineRule="auto"/>
      </w:pPr>
      <w:r>
        <w:separator/>
      </w:r>
    </w:p>
  </w:endnote>
  <w:endnote w:type="continuationSeparator" w:id="0">
    <w:p w14:paraId="0D349802" w14:textId="77777777" w:rsidR="00445CCC" w:rsidRDefault="00445CCC" w:rsidP="001E4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Ind w:w="-7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3"/>
    </w:tblGrid>
    <w:tr w:rsidR="00F4458E" w:rsidRPr="00AF272A" w14:paraId="7C063DC2" w14:textId="77777777" w:rsidTr="002D6051">
      <w:tc>
        <w:tcPr>
          <w:tcW w:w="7653" w:type="dxa"/>
        </w:tcPr>
        <w:p w14:paraId="416E8F8E" w14:textId="77777777" w:rsidR="00941684" w:rsidRPr="00AF272A" w:rsidRDefault="00941684" w:rsidP="00941684">
          <w:pPr>
            <w:pStyle w:val="Piedepgina"/>
            <w:jc w:val="center"/>
            <w:rPr>
              <w:sz w:val="16"/>
              <w:lang w:val="fr-FR"/>
            </w:rPr>
          </w:pPr>
          <w:r>
            <w:rPr>
              <w:sz w:val="16"/>
              <w:lang w:val="fr-FR"/>
            </w:rPr>
            <w:t xml:space="preserve">Avda. de Perfecto Palacio de la Fuente,3 </w:t>
          </w:r>
          <w:r w:rsidRPr="00AF272A">
            <w:rPr>
              <w:sz w:val="16"/>
              <w:lang w:val="fr-FR"/>
            </w:rPr>
            <w:t>, 03001 Alicante (Spain) | T 965 130 095 |</w:t>
          </w:r>
          <w:r>
            <w:rPr>
              <w:sz w:val="16"/>
              <w:lang w:val="fr-FR"/>
            </w:rPr>
            <w:t xml:space="preserve"> Mv 619 603 427</w:t>
          </w:r>
        </w:p>
        <w:p w14:paraId="2768D6D4" w14:textId="498617B9" w:rsidR="00F4458E" w:rsidRPr="00AF272A" w:rsidRDefault="00FA49E2" w:rsidP="00941684">
          <w:pPr>
            <w:pStyle w:val="Piedepgina"/>
            <w:jc w:val="center"/>
            <w:rPr>
              <w:lang w:val="fr-FR"/>
            </w:rPr>
          </w:pPr>
          <w:hyperlink r:id="rId1" w:history="1">
            <w:r w:rsidR="00941684" w:rsidRPr="00BC46F8">
              <w:rPr>
                <w:rStyle w:val="Hipervnculo"/>
                <w:sz w:val="16"/>
                <w:lang w:val="fr-FR"/>
              </w:rPr>
              <w:t>comunicacion@puertoalicante.com</w:t>
            </w:r>
          </w:hyperlink>
          <w:r w:rsidR="00941684" w:rsidRPr="00AF272A">
            <w:rPr>
              <w:sz w:val="16"/>
              <w:lang w:val="fr-FR"/>
            </w:rPr>
            <w:t xml:space="preserve"> | </w:t>
          </w:r>
          <w:hyperlink r:id="rId2" w:history="1">
            <w:r w:rsidR="00941684" w:rsidRPr="00AF272A">
              <w:rPr>
                <w:rStyle w:val="Hipervnculo"/>
                <w:sz w:val="16"/>
                <w:lang w:val="fr-FR"/>
              </w:rPr>
              <w:t>www.puertoalicante.com</w:t>
            </w:r>
          </w:hyperlink>
        </w:p>
      </w:tc>
    </w:tr>
    <w:tr w:rsidR="00F4458E" w14:paraId="33A07B46" w14:textId="77777777" w:rsidTr="002D6051">
      <w:tc>
        <w:tcPr>
          <w:tcW w:w="7653" w:type="dxa"/>
        </w:tcPr>
        <w:p w14:paraId="167C24E7" w14:textId="77777777" w:rsidR="00F4458E" w:rsidRPr="00F4458E" w:rsidRDefault="00F4458E" w:rsidP="002D6051">
          <w:pPr>
            <w:pStyle w:val="Piedepgina"/>
            <w:spacing w:before="60"/>
            <w:jc w:val="center"/>
            <w:rPr>
              <w:rFonts w:ascii="Arial Narrow" w:hAnsi="Arial Narrow"/>
              <w:b/>
            </w:rPr>
          </w:pPr>
          <w:r w:rsidRPr="00F4458E">
            <w:rPr>
              <w:rFonts w:ascii="Arial Narrow" w:hAnsi="Arial Narrow"/>
              <w:b/>
            </w:rPr>
            <w:t xml:space="preserve">Página </w:t>
          </w:r>
          <w:r w:rsidRPr="00F4458E">
            <w:rPr>
              <w:rFonts w:ascii="Arial Narrow" w:hAnsi="Arial Narrow"/>
              <w:b/>
            </w:rPr>
            <w:fldChar w:fldCharType="begin"/>
          </w:r>
          <w:r w:rsidRPr="00F4458E">
            <w:rPr>
              <w:rFonts w:ascii="Arial Narrow" w:hAnsi="Arial Narrow"/>
              <w:b/>
            </w:rPr>
            <w:instrText>PAGE  \* Arabic  \* MERGEFORMAT</w:instrText>
          </w:r>
          <w:r w:rsidRPr="00F4458E">
            <w:rPr>
              <w:rFonts w:ascii="Arial Narrow" w:hAnsi="Arial Narrow"/>
              <w:b/>
            </w:rPr>
            <w:fldChar w:fldCharType="separate"/>
          </w:r>
          <w:r w:rsidR="00E3598C">
            <w:rPr>
              <w:rFonts w:ascii="Arial Narrow" w:hAnsi="Arial Narrow"/>
              <w:b/>
              <w:noProof/>
            </w:rPr>
            <w:t>2</w:t>
          </w:r>
          <w:r w:rsidRPr="00F4458E">
            <w:rPr>
              <w:rFonts w:ascii="Arial Narrow" w:hAnsi="Arial Narrow"/>
              <w:b/>
            </w:rPr>
            <w:fldChar w:fldCharType="end"/>
          </w:r>
          <w:r w:rsidRPr="00F4458E">
            <w:rPr>
              <w:rFonts w:ascii="Arial Narrow" w:hAnsi="Arial Narrow"/>
              <w:b/>
            </w:rPr>
            <w:t xml:space="preserve"> de </w:t>
          </w:r>
          <w:r w:rsidRPr="00F4458E">
            <w:rPr>
              <w:rFonts w:ascii="Arial Narrow" w:hAnsi="Arial Narrow"/>
              <w:b/>
            </w:rPr>
            <w:fldChar w:fldCharType="begin"/>
          </w:r>
          <w:r w:rsidRPr="00F4458E">
            <w:rPr>
              <w:rFonts w:ascii="Arial Narrow" w:hAnsi="Arial Narrow"/>
              <w:b/>
            </w:rPr>
            <w:instrText>NUMPAGES  \* Arabic  \* MERGEFORMAT</w:instrText>
          </w:r>
          <w:r w:rsidRPr="00F4458E">
            <w:rPr>
              <w:rFonts w:ascii="Arial Narrow" w:hAnsi="Arial Narrow"/>
              <w:b/>
            </w:rPr>
            <w:fldChar w:fldCharType="separate"/>
          </w:r>
          <w:r w:rsidR="00E3598C">
            <w:rPr>
              <w:rFonts w:ascii="Arial Narrow" w:hAnsi="Arial Narrow"/>
              <w:b/>
              <w:noProof/>
            </w:rPr>
            <w:t>3</w:t>
          </w:r>
          <w:r w:rsidRPr="00F4458E">
            <w:rPr>
              <w:rFonts w:ascii="Arial Narrow" w:hAnsi="Arial Narrow"/>
              <w:b/>
            </w:rPr>
            <w:fldChar w:fldCharType="end"/>
          </w:r>
        </w:p>
      </w:tc>
    </w:tr>
  </w:tbl>
  <w:p w14:paraId="2EA5FF9A" w14:textId="77777777" w:rsidR="00F4458E" w:rsidRDefault="00F4458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Ind w:w="-7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3"/>
    </w:tblGrid>
    <w:tr w:rsidR="00A708A8" w:rsidRPr="00AF272A" w14:paraId="12C3E73E" w14:textId="77777777" w:rsidTr="00F4458E">
      <w:tc>
        <w:tcPr>
          <w:tcW w:w="7653" w:type="dxa"/>
        </w:tcPr>
        <w:p w14:paraId="179A5031" w14:textId="0AC40126" w:rsidR="00F4458E" w:rsidRPr="00AF272A" w:rsidRDefault="004B2073" w:rsidP="00F4458E">
          <w:pPr>
            <w:pStyle w:val="Piedepgina"/>
            <w:jc w:val="center"/>
            <w:rPr>
              <w:sz w:val="16"/>
              <w:lang w:val="fr-FR"/>
            </w:rPr>
          </w:pPr>
          <w:r>
            <w:rPr>
              <w:sz w:val="16"/>
              <w:lang w:val="fr-FR"/>
            </w:rPr>
            <w:t xml:space="preserve">Avda. de Perfecto Palacio de la Fuente,3 </w:t>
          </w:r>
          <w:r w:rsidR="00A708A8" w:rsidRPr="00AF272A">
            <w:rPr>
              <w:sz w:val="16"/>
              <w:lang w:val="fr-FR"/>
            </w:rPr>
            <w:t>, 03001 Alicante (Spain)</w:t>
          </w:r>
          <w:r w:rsidR="00F4458E" w:rsidRPr="00AF272A">
            <w:rPr>
              <w:sz w:val="16"/>
              <w:lang w:val="fr-FR"/>
            </w:rPr>
            <w:t xml:space="preserve"> |</w:t>
          </w:r>
          <w:r w:rsidR="00A708A8" w:rsidRPr="00AF272A">
            <w:rPr>
              <w:sz w:val="16"/>
              <w:lang w:val="fr-FR"/>
            </w:rPr>
            <w:t xml:space="preserve"> T 965 130 095</w:t>
          </w:r>
          <w:r w:rsidR="00F4458E" w:rsidRPr="00AF272A">
            <w:rPr>
              <w:sz w:val="16"/>
              <w:lang w:val="fr-FR"/>
            </w:rPr>
            <w:t xml:space="preserve"> |</w:t>
          </w:r>
          <w:r w:rsidR="00AF272A">
            <w:rPr>
              <w:sz w:val="16"/>
              <w:lang w:val="fr-FR"/>
            </w:rPr>
            <w:t xml:space="preserve"> Mv 619 603 427</w:t>
          </w:r>
        </w:p>
        <w:p w14:paraId="16032C37" w14:textId="59EB6340" w:rsidR="00A708A8" w:rsidRPr="00AF272A" w:rsidRDefault="00FA49E2" w:rsidP="00F4458E">
          <w:pPr>
            <w:pStyle w:val="Piedepgina"/>
            <w:jc w:val="center"/>
            <w:rPr>
              <w:lang w:val="fr-FR"/>
            </w:rPr>
          </w:pPr>
          <w:hyperlink r:id="rId1" w:history="1">
            <w:r w:rsidR="00AF272A" w:rsidRPr="00BC46F8">
              <w:rPr>
                <w:rStyle w:val="Hipervnculo"/>
                <w:sz w:val="16"/>
                <w:lang w:val="fr-FR"/>
              </w:rPr>
              <w:t>comunicacion@puertoalicante.com</w:t>
            </w:r>
          </w:hyperlink>
          <w:r w:rsidR="00F4458E" w:rsidRPr="00AF272A">
            <w:rPr>
              <w:sz w:val="16"/>
              <w:lang w:val="fr-FR"/>
            </w:rPr>
            <w:t xml:space="preserve"> | </w:t>
          </w:r>
          <w:hyperlink r:id="rId2" w:history="1">
            <w:r w:rsidR="00A708A8" w:rsidRPr="00AF272A">
              <w:rPr>
                <w:rStyle w:val="Hipervnculo"/>
                <w:sz w:val="16"/>
                <w:lang w:val="fr-FR"/>
              </w:rPr>
              <w:t>www.puertoalicante.com</w:t>
            </w:r>
          </w:hyperlink>
        </w:p>
      </w:tc>
    </w:tr>
    <w:tr w:rsidR="00A708A8" w14:paraId="6A7009CF" w14:textId="77777777" w:rsidTr="00F4458E">
      <w:tc>
        <w:tcPr>
          <w:tcW w:w="7653" w:type="dxa"/>
        </w:tcPr>
        <w:p w14:paraId="008ADDEA" w14:textId="77777777" w:rsidR="00A708A8" w:rsidRPr="00F4458E" w:rsidRDefault="00F4458E" w:rsidP="00F4458E">
          <w:pPr>
            <w:pStyle w:val="Piedepgina"/>
            <w:spacing w:before="60"/>
            <w:jc w:val="center"/>
            <w:rPr>
              <w:rFonts w:ascii="Arial Narrow" w:hAnsi="Arial Narrow"/>
              <w:b/>
            </w:rPr>
          </w:pPr>
          <w:r w:rsidRPr="00F4458E">
            <w:rPr>
              <w:rFonts w:ascii="Arial Narrow" w:hAnsi="Arial Narrow"/>
              <w:b/>
            </w:rPr>
            <w:t xml:space="preserve">Página </w:t>
          </w:r>
          <w:r w:rsidRPr="00F4458E">
            <w:rPr>
              <w:rFonts w:ascii="Arial Narrow" w:hAnsi="Arial Narrow"/>
              <w:b/>
            </w:rPr>
            <w:fldChar w:fldCharType="begin"/>
          </w:r>
          <w:r w:rsidRPr="00F4458E">
            <w:rPr>
              <w:rFonts w:ascii="Arial Narrow" w:hAnsi="Arial Narrow"/>
              <w:b/>
            </w:rPr>
            <w:instrText>PAGE  \* Arabic  \* MERGEFORMAT</w:instrText>
          </w:r>
          <w:r w:rsidRPr="00F4458E">
            <w:rPr>
              <w:rFonts w:ascii="Arial Narrow" w:hAnsi="Arial Narrow"/>
              <w:b/>
            </w:rPr>
            <w:fldChar w:fldCharType="separate"/>
          </w:r>
          <w:r w:rsidR="008E3F04">
            <w:rPr>
              <w:rFonts w:ascii="Arial Narrow" w:hAnsi="Arial Narrow"/>
              <w:b/>
              <w:noProof/>
            </w:rPr>
            <w:t>1</w:t>
          </w:r>
          <w:r w:rsidRPr="00F4458E">
            <w:rPr>
              <w:rFonts w:ascii="Arial Narrow" w:hAnsi="Arial Narrow"/>
              <w:b/>
            </w:rPr>
            <w:fldChar w:fldCharType="end"/>
          </w:r>
          <w:r w:rsidRPr="00F4458E">
            <w:rPr>
              <w:rFonts w:ascii="Arial Narrow" w:hAnsi="Arial Narrow"/>
              <w:b/>
            </w:rPr>
            <w:t xml:space="preserve"> de </w:t>
          </w:r>
          <w:r w:rsidRPr="00F4458E">
            <w:rPr>
              <w:rFonts w:ascii="Arial Narrow" w:hAnsi="Arial Narrow"/>
              <w:b/>
            </w:rPr>
            <w:fldChar w:fldCharType="begin"/>
          </w:r>
          <w:r w:rsidRPr="00F4458E">
            <w:rPr>
              <w:rFonts w:ascii="Arial Narrow" w:hAnsi="Arial Narrow"/>
              <w:b/>
            </w:rPr>
            <w:instrText>NUMPAGES  \* Arabic  \* MERGEFORMAT</w:instrText>
          </w:r>
          <w:r w:rsidRPr="00F4458E">
            <w:rPr>
              <w:rFonts w:ascii="Arial Narrow" w:hAnsi="Arial Narrow"/>
              <w:b/>
            </w:rPr>
            <w:fldChar w:fldCharType="separate"/>
          </w:r>
          <w:r w:rsidR="008E3F04">
            <w:rPr>
              <w:rFonts w:ascii="Arial Narrow" w:hAnsi="Arial Narrow"/>
              <w:b/>
              <w:noProof/>
            </w:rPr>
            <w:t>1</w:t>
          </w:r>
          <w:r w:rsidRPr="00F4458E">
            <w:rPr>
              <w:rFonts w:ascii="Arial Narrow" w:hAnsi="Arial Narrow"/>
              <w:b/>
            </w:rPr>
            <w:fldChar w:fldCharType="end"/>
          </w:r>
        </w:p>
      </w:tc>
    </w:tr>
  </w:tbl>
  <w:p w14:paraId="6735460E" w14:textId="77777777" w:rsidR="00C13CC0" w:rsidRDefault="00C13C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35E0B" w14:textId="77777777" w:rsidR="00445CCC" w:rsidRDefault="00445CCC" w:rsidP="001E4AEB">
      <w:pPr>
        <w:spacing w:after="0" w:line="240" w:lineRule="auto"/>
      </w:pPr>
      <w:r>
        <w:separator/>
      </w:r>
    </w:p>
  </w:footnote>
  <w:footnote w:type="continuationSeparator" w:id="0">
    <w:p w14:paraId="25349F98" w14:textId="77777777" w:rsidR="00445CCC" w:rsidRDefault="00445CCC" w:rsidP="001E4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510E8" w14:textId="77777777" w:rsidR="001E4AEB" w:rsidRDefault="001E4AEB">
    <w:pPr>
      <w:pStyle w:val="Encabezado"/>
    </w:pPr>
  </w:p>
  <w:p w14:paraId="47268CB1" w14:textId="77777777" w:rsidR="001E4AEB" w:rsidRDefault="001E4AEB">
    <w:pPr>
      <w:pStyle w:val="Encabezado"/>
    </w:pPr>
    <w:r w:rsidRPr="001E4AEB">
      <w:rPr>
        <w:noProof/>
        <w:lang w:eastAsia="es-ES"/>
      </w:rPr>
      <w:drawing>
        <wp:anchor distT="0" distB="0" distL="114300" distR="114300" simplePos="0" relativeHeight="251665408" behindDoc="0" locked="0" layoutInCell="1" allowOverlap="1" wp14:anchorId="4C084520" wp14:editId="7450B869">
          <wp:simplePos x="0" y="0"/>
          <wp:positionH relativeFrom="column">
            <wp:posOffset>-959485</wp:posOffset>
          </wp:positionH>
          <wp:positionV relativeFrom="paragraph">
            <wp:posOffset>13970</wp:posOffset>
          </wp:positionV>
          <wp:extent cx="945515" cy="778510"/>
          <wp:effectExtent l="19050" t="19050" r="26035" b="21590"/>
          <wp:wrapSquare wrapText="bothSides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icante Port E muelle o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6434" b="-3705"/>
                  <a:stretch/>
                </pic:blipFill>
                <pic:spPr bwMode="auto">
                  <a:xfrm>
                    <a:off x="0" y="0"/>
                    <a:ext cx="945515" cy="778510"/>
                  </a:xfrm>
                  <a:prstGeom prst="rect">
                    <a:avLst/>
                  </a:prstGeom>
                  <a:ln>
                    <a:solidFill>
                      <a:schemeClr val="accent1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4AEB"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57BF818A" wp14:editId="68D96C76">
          <wp:simplePos x="0" y="0"/>
          <wp:positionH relativeFrom="column">
            <wp:posOffset>-1378585</wp:posOffset>
          </wp:positionH>
          <wp:positionV relativeFrom="paragraph">
            <wp:posOffset>92710</wp:posOffset>
          </wp:positionV>
          <wp:extent cx="6823710" cy="802640"/>
          <wp:effectExtent l="0" t="0" r="0" b="0"/>
          <wp:wrapSquare wrapText="bothSides"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18" t="3076" r="-634" b="58058"/>
                  <a:stretch/>
                </pic:blipFill>
                <pic:spPr bwMode="auto">
                  <a:xfrm>
                    <a:off x="0" y="0"/>
                    <a:ext cx="6823710" cy="802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4AEB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822E931" wp14:editId="6E590671">
              <wp:simplePos x="0" y="0"/>
              <wp:positionH relativeFrom="column">
                <wp:posOffset>-1162897</wp:posOffset>
              </wp:positionH>
              <wp:positionV relativeFrom="paragraph">
                <wp:posOffset>2223770</wp:posOffset>
              </wp:positionV>
              <wp:extent cx="1143000" cy="5774055"/>
              <wp:effectExtent l="0" t="0" r="0" b="0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5774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081C9A" w14:textId="77777777" w:rsidR="001E4AEB" w:rsidRPr="007F618F" w:rsidRDefault="001E4AEB" w:rsidP="001E4AEB">
                          <w:pPr>
                            <w:jc w:val="right"/>
                            <w:rPr>
                              <w:rFonts w:ascii="Arial Narrow" w:hAnsi="Arial Narrow"/>
                              <w:b/>
                              <w:color w:val="8DB3E2" w:themeColor="text2" w:themeTint="66"/>
                              <w:sz w:val="104"/>
                              <w:szCs w:val="104"/>
                            </w:rPr>
                          </w:pPr>
                          <w:r w:rsidRPr="007F618F">
                            <w:rPr>
                              <w:rFonts w:ascii="Arial Narrow" w:hAnsi="Arial Narrow"/>
                              <w:b/>
                              <w:color w:val="8DB3E2" w:themeColor="text2" w:themeTint="66"/>
                              <w:sz w:val="104"/>
                              <w:szCs w:val="104"/>
                            </w:rPr>
                            <w:t>Nota de prensa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22E93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-91.55pt;margin-top:175.1pt;width:90pt;height:45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" filled="f" stroked="f">
              <v:textbox style="layout-flow:vertical;mso-layout-flow-alt:bottom-to-top">
                <w:txbxContent>
                  <w:p w14:paraId="3C081C9A" w14:textId="77777777" w:rsidR="001E4AEB" w:rsidRPr="007F618F" w:rsidRDefault="001E4AEB" w:rsidP="001E4AEB">
                    <w:pPr>
                      <w:jc w:val="right"/>
                      <w:rPr>
                        <w:rFonts w:ascii="Arial Narrow" w:hAnsi="Arial Narrow"/>
                        <w:b/>
                        <w:color w:val="8DB3E2" w:themeColor="text2" w:themeTint="66"/>
                        <w:sz w:val="104"/>
                        <w:szCs w:val="104"/>
                      </w:rPr>
                    </w:pPr>
                    <w:r w:rsidRPr="007F618F">
                      <w:rPr>
                        <w:rFonts w:ascii="Arial Narrow" w:hAnsi="Arial Narrow"/>
                        <w:b/>
                        <w:color w:val="8DB3E2" w:themeColor="text2" w:themeTint="66"/>
                        <w:sz w:val="104"/>
                        <w:szCs w:val="104"/>
                      </w:rPr>
                      <w:t>Nota de prensa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099C8" w14:textId="77777777" w:rsidR="001E4AEB" w:rsidRDefault="001E4AEB">
    <w:pPr>
      <w:pStyle w:val="Encabezado"/>
    </w:pPr>
    <w:r w:rsidRPr="001E4AEB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5910D0" wp14:editId="3BE6EDD4">
              <wp:simplePos x="0" y="0"/>
              <wp:positionH relativeFrom="column">
                <wp:posOffset>-1217295</wp:posOffset>
              </wp:positionH>
              <wp:positionV relativeFrom="paragraph">
                <wp:posOffset>2402840</wp:posOffset>
              </wp:positionV>
              <wp:extent cx="1143000" cy="5774055"/>
              <wp:effectExtent l="0" t="0" r="0" b="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5774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C94D31" w14:textId="77777777" w:rsidR="001E4AEB" w:rsidRPr="007F618F" w:rsidRDefault="001E4AEB" w:rsidP="001E4AEB">
                          <w:pPr>
                            <w:jc w:val="right"/>
                            <w:rPr>
                              <w:rFonts w:ascii="Arial Narrow" w:hAnsi="Arial Narrow"/>
                              <w:b/>
                              <w:color w:val="8DB3E2" w:themeColor="text2" w:themeTint="66"/>
                              <w:sz w:val="104"/>
                              <w:szCs w:val="104"/>
                            </w:rPr>
                          </w:pPr>
                          <w:r w:rsidRPr="007F618F">
                            <w:rPr>
                              <w:rFonts w:ascii="Arial Narrow" w:hAnsi="Arial Narrow"/>
                              <w:b/>
                              <w:color w:val="8DB3E2" w:themeColor="text2" w:themeTint="66"/>
                              <w:sz w:val="104"/>
                              <w:szCs w:val="104"/>
                            </w:rPr>
                            <w:t>Nota de prensa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5910D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95.85pt;margin-top:189.2pt;width:90pt;height:4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" filled="f" stroked="f">
              <v:textbox style="layout-flow:vertical;mso-layout-flow-alt:bottom-to-top">
                <w:txbxContent>
                  <w:p w14:paraId="4EC94D31" w14:textId="77777777" w:rsidR="001E4AEB" w:rsidRPr="007F618F" w:rsidRDefault="001E4AEB" w:rsidP="001E4AEB">
                    <w:pPr>
                      <w:jc w:val="right"/>
                      <w:rPr>
                        <w:rFonts w:ascii="Arial Narrow" w:hAnsi="Arial Narrow"/>
                        <w:b/>
                        <w:color w:val="8DB3E2" w:themeColor="text2" w:themeTint="66"/>
                        <w:sz w:val="104"/>
                        <w:szCs w:val="104"/>
                      </w:rPr>
                    </w:pPr>
                    <w:r w:rsidRPr="007F618F">
                      <w:rPr>
                        <w:rFonts w:ascii="Arial Narrow" w:hAnsi="Arial Narrow"/>
                        <w:b/>
                        <w:color w:val="8DB3E2" w:themeColor="text2" w:themeTint="66"/>
                        <w:sz w:val="104"/>
                        <w:szCs w:val="104"/>
                      </w:rPr>
                      <w:t>Nota de prensa</w:t>
                    </w:r>
                  </w:p>
                </w:txbxContent>
              </v:textbox>
            </v:shape>
          </w:pict>
        </mc:Fallback>
      </mc:AlternateContent>
    </w:r>
    <w:r w:rsidRPr="001E4AEB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253EB7EE" wp14:editId="7222FE19">
          <wp:simplePos x="0" y="0"/>
          <wp:positionH relativeFrom="column">
            <wp:posOffset>-1368425</wp:posOffset>
          </wp:positionH>
          <wp:positionV relativeFrom="paragraph">
            <wp:posOffset>263525</wp:posOffset>
          </wp:positionV>
          <wp:extent cx="6823710" cy="802640"/>
          <wp:effectExtent l="0" t="0" r="0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18" t="3076" r="-634" b="58058"/>
                  <a:stretch/>
                </pic:blipFill>
                <pic:spPr bwMode="auto">
                  <a:xfrm>
                    <a:off x="0" y="0"/>
                    <a:ext cx="6823710" cy="802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4AEB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437B00B7" wp14:editId="60D73B3A">
          <wp:simplePos x="0" y="0"/>
          <wp:positionH relativeFrom="column">
            <wp:posOffset>-945515</wp:posOffset>
          </wp:positionH>
          <wp:positionV relativeFrom="paragraph">
            <wp:posOffset>185420</wp:posOffset>
          </wp:positionV>
          <wp:extent cx="1583055" cy="1303655"/>
          <wp:effectExtent l="19050" t="19050" r="17145" b="10795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icante Port E muelle ok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6434" b="-3705"/>
                  <a:stretch/>
                </pic:blipFill>
                <pic:spPr bwMode="auto">
                  <a:xfrm>
                    <a:off x="0" y="0"/>
                    <a:ext cx="1583055" cy="1303655"/>
                  </a:xfrm>
                  <a:prstGeom prst="rect">
                    <a:avLst/>
                  </a:prstGeom>
                  <a:ln>
                    <a:solidFill>
                      <a:schemeClr val="bg1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A0110"/>
    <w:multiLevelType w:val="hybridMultilevel"/>
    <w:tmpl w:val="DDFE15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943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AEB"/>
    <w:rsid w:val="000271BC"/>
    <w:rsid w:val="00050645"/>
    <w:rsid w:val="00142AF4"/>
    <w:rsid w:val="001E1B00"/>
    <w:rsid w:val="001E4AEB"/>
    <w:rsid w:val="00294A2A"/>
    <w:rsid w:val="003122AA"/>
    <w:rsid w:val="00332BF5"/>
    <w:rsid w:val="00371200"/>
    <w:rsid w:val="00405EE5"/>
    <w:rsid w:val="004338BD"/>
    <w:rsid w:val="00445CCC"/>
    <w:rsid w:val="004A02A7"/>
    <w:rsid w:val="004B2073"/>
    <w:rsid w:val="004B23B2"/>
    <w:rsid w:val="004C1AD0"/>
    <w:rsid w:val="004D3557"/>
    <w:rsid w:val="00501001"/>
    <w:rsid w:val="005231F7"/>
    <w:rsid w:val="00554137"/>
    <w:rsid w:val="00573804"/>
    <w:rsid w:val="00597001"/>
    <w:rsid w:val="005F36E1"/>
    <w:rsid w:val="00694D9C"/>
    <w:rsid w:val="0071563A"/>
    <w:rsid w:val="00724F7A"/>
    <w:rsid w:val="007A1667"/>
    <w:rsid w:val="007F1D11"/>
    <w:rsid w:val="007F605D"/>
    <w:rsid w:val="007F618F"/>
    <w:rsid w:val="00805F0C"/>
    <w:rsid w:val="00854787"/>
    <w:rsid w:val="0089416E"/>
    <w:rsid w:val="008E3F04"/>
    <w:rsid w:val="00934CFE"/>
    <w:rsid w:val="00941684"/>
    <w:rsid w:val="00987EA0"/>
    <w:rsid w:val="00991414"/>
    <w:rsid w:val="00993843"/>
    <w:rsid w:val="009B0F29"/>
    <w:rsid w:val="009B4759"/>
    <w:rsid w:val="00A10B8E"/>
    <w:rsid w:val="00A66359"/>
    <w:rsid w:val="00A708A8"/>
    <w:rsid w:val="00A737F5"/>
    <w:rsid w:val="00AC3285"/>
    <w:rsid w:val="00AD022C"/>
    <w:rsid w:val="00AF272A"/>
    <w:rsid w:val="00BB67DA"/>
    <w:rsid w:val="00BD015B"/>
    <w:rsid w:val="00C13CC0"/>
    <w:rsid w:val="00D31330"/>
    <w:rsid w:val="00D42BA6"/>
    <w:rsid w:val="00D7164C"/>
    <w:rsid w:val="00D91427"/>
    <w:rsid w:val="00DF403D"/>
    <w:rsid w:val="00E17B05"/>
    <w:rsid w:val="00E3598C"/>
    <w:rsid w:val="00E83752"/>
    <w:rsid w:val="00E876FB"/>
    <w:rsid w:val="00EB228C"/>
    <w:rsid w:val="00ED3552"/>
    <w:rsid w:val="00F10E01"/>
    <w:rsid w:val="00F4458E"/>
    <w:rsid w:val="00F63E74"/>
    <w:rsid w:val="00FA49E2"/>
    <w:rsid w:val="00FE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3C4784"/>
  <w15:docId w15:val="{A13EC1A4-9CED-4978-B8EF-7AC06F659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F36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4A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4AEB"/>
  </w:style>
  <w:style w:type="paragraph" w:styleId="Piedepgina">
    <w:name w:val="footer"/>
    <w:basedOn w:val="Normal"/>
    <w:link w:val="PiedepginaCar"/>
    <w:uiPriority w:val="99"/>
    <w:unhideWhenUsed/>
    <w:rsid w:val="001E4A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4AEB"/>
  </w:style>
  <w:style w:type="paragraph" w:styleId="Textodeglobo">
    <w:name w:val="Balloon Text"/>
    <w:basedOn w:val="Normal"/>
    <w:link w:val="TextodegloboCar"/>
    <w:uiPriority w:val="99"/>
    <w:semiHidden/>
    <w:unhideWhenUsed/>
    <w:rsid w:val="001E4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AE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E4AEB"/>
    <w:pPr>
      <w:ind w:left="720"/>
      <w:contextualSpacing/>
    </w:pPr>
  </w:style>
  <w:style w:type="table" w:styleId="Tablaconcuadrcula">
    <w:name w:val="Table Grid"/>
    <w:basedOn w:val="Tablanormal"/>
    <w:uiPriority w:val="59"/>
    <w:rsid w:val="00C13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708A8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5F36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visitado">
    <w:name w:val="FollowedHyperlink"/>
    <w:basedOn w:val="Fuentedeprrafopredeter"/>
    <w:uiPriority w:val="99"/>
    <w:semiHidden/>
    <w:unhideWhenUsed/>
    <w:rsid w:val="00AF272A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F2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yperlink" Target="https://www.puertoalicante.com/noticia/tras-el-v-foro-tecnologico-el-puerto-firma-su-alianza-con-las-universidades-de-alicante-miguel-hernandez-de-elche-y-politecnica-de-valencia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youtube.com/channel/UCcek3SvKRLWpUqhGnnlDF2Q" TargetMode="External"/><Relationship Id="rId12" Type="http://schemas.openxmlformats.org/officeDocument/2006/relationships/hyperlink" Target="https://www.linkedin.com/company/autoridad-portuaria-de-alicante" TargetMode="External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pi.whatsapp.com/send?phone=34619603427" TargetMode="External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header" Target="header2.xml"/><Relationship Id="rId10" Type="http://schemas.openxmlformats.org/officeDocument/2006/relationships/hyperlink" Target="https://www.instagram.com/puertodealicante/" TargetMode="External"/><Relationship Id="rId19" Type="http://schemas.openxmlformats.org/officeDocument/2006/relationships/hyperlink" Target="https://maratonstartupsumh.es/" TargetMode="Externa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yperlink" Target="https://twitter.com/PuertoAlicante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ertoalicante.com" TargetMode="External"/><Relationship Id="rId1" Type="http://schemas.openxmlformats.org/officeDocument/2006/relationships/hyperlink" Target="mailto:comunicacion@puertoalicante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ertoalicante.com" TargetMode="External"/><Relationship Id="rId1" Type="http://schemas.openxmlformats.org/officeDocument/2006/relationships/hyperlink" Target="mailto:comunicacion@puertoalicante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499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Autoridad Portuaria de Alicante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Hermoso Rodríguez</dc:creator>
  <cp:lastModifiedBy>David H</cp:lastModifiedBy>
  <cp:revision>4</cp:revision>
  <cp:lastPrinted>2019-02-26T11:49:00Z</cp:lastPrinted>
  <dcterms:created xsi:type="dcterms:W3CDTF">2022-09-16T07:41:00Z</dcterms:created>
  <dcterms:modified xsi:type="dcterms:W3CDTF">2022-09-16T08:19:00Z</dcterms:modified>
</cp:coreProperties>
</file>