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44CF" w14:textId="77777777" w:rsidR="00CF41F7" w:rsidRPr="00CF41F7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>ANEXO II</w:t>
      </w:r>
    </w:p>
    <w:p w14:paraId="445492D5" w14:textId="77777777" w:rsidR="00CF41F7" w:rsidRPr="00CF41F7" w:rsidRDefault="00CF41F7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7803A7E6" w14:textId="7BDF0B7D" w:rsidR="0020422F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 xml:space="preserve"> TRIBUNAL</w:t>
      </w:r>
      <w:r w:rsidR="00AD61B0">
        <w:rPr>
          <w:rFonts w:ascii="Georgia" w:hAnsi="Georgia"/>
          <w:b/>
          <w:color w:val="000000"/>
          <w:sz w:val="22"/>
          <w:szCs w:val="22"/>
        </w:rPr>
        <w:t xml:space="preserve"> TÉCNICO</w:t>
      </w:r>
      <w:r w:rsidR="000E271D">
        <w:rPr>
          <w:rFonts w:ascii="Georgia" w:hAnsi="Georgia"/>
          <w:b/>
          <w:color w:val="000000"/>
          <w:sz w:val="22"/>
          <w:szCs w:val="22"/>
        </w:rPr>
        <w:t>/A</w:t>
      </w:r>
      <w:r w:rsidR="00AD61B0">
        <w:rPr>
          <w:rFonts w:ascii="Georgia" w:hAnsi="Georgia"/>
          <w:b/>
          <w:color w:val="000000"/>
          <w:sz w:val="22"/>
          <w:szCs w:val="22"/>
        </w:rPr>
        <w:t xml:space="preserve"> DE COMUNICACIÓN E IMAGEN</w:t>
      </w:r>
    </w:p>
    <w:p w14:paraId="4DF8029B" w14:textId="77777777" w:rsidR="00D8791A" w:rsidRPr="00CF41F7" w:rsidRDefault="00D8791A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F4D2468" w14:textId="4ABD9246" w:rsidR="0020422F" w:rsidRPr="00CF41F7" w:rsidRDefault="0020422F" w:rsidP="0020422F">
      <w:pPr>
        <w:ind w:left="72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056A8233" w14:textId="735706CD" w:rsidR="00D8791A" w:rsidRDefault="00D8791A" w:rsidP="00E56D4E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El Tribunal ha sido nombrado por el Presidente de esta Autoridad Portuaria, mediante Resolución de fecha </w:t>
      </w:r>
      <w:r w:rsidR="00C14F8A">
        <w:rPr>
          <w:rFonts w:ascii="Georgia" w:hAnsi="Georgia"/>
        </w:rPr>
        <w:t>1</w:t>
      </w:r>
      <w:r w:rsidR="00703BC1">
        <w:rPr>
          <w:rFonts w:ascii="Georgia" w:hAnsi="Georgia"/>
        </w:rPr>
        <w:t>6</w:t>
      </w:r>
      <w:r w:rsidR="00C14F8A">
        <w:rPr>
          <w:rFonts w:ascii="Georgia" w:hAnsi="Georgia"/>
        </w:rPr>
        <w:t xml:space="preserve"> </w:t>
      </w:r>
      <w:r w:rsidR="00E56D4E">
        <w:rPr>
          <w:rFonts w:ascii="Georgia" w:hAnsi="Georgia"/>
        </w:rPr>
        <w:t xml:space="preserve">de </w:t>
      </w:r>
      <w:r w:rsidR="00703BC1">
        <w:rPr>
          <w:rFonts w:ascii="Georgia" w:hAnsi="Georgia"/>
        </w:rPr>
        <w:t>mayo</w:t>
      </w:r>
      <w:r w:rsidR="00E56D4E">
        <w:rPr>
          <w:rFonts w:ascii="Georgia" w:hAnsi="Georgia"/>
        </w:rPr>
        <w:t xml:space="preserve"> d</w:t>
      </w:r>
      <w:r w:rsidR="006A3BB0">
        <w:rPr>
          <w:rFonts w:ascii="Georgia" w:hAnsi="Georgia"/>
        </w:rPr>
        <w:t>e</w:t>
      </w:r>
      <w:r w:rsidR="00E56D4E">
        <w:rPr>
          <w:rFonts w:ascii="Georgia" w:hAnsi="Georgia"/>
        </w:rPr>
        <w:t xml:space="preserve"> 202</w:t>
      </w:r>
      <w:r w:rsidR="00703BC1">
        <w:rPr>
          <w:rFonts w:ascii="Georgia" w:hAnsi="Georgia"/>
        </w:rPr>
        <w:t>2</w:t>
      </w:r>
      <w:r w:rsidR="00E56D4E">
        <w:rPr>
          <w:rFonts w:ascii="Georgia" w:hAnsi="Georgia"/>
        </w:rPr>
        <w:t xml:space="preserve">, </w:t>
      </w:r>
      <w:r w:rsidRPr="000C4359">
        <w:rPr>
          <w:rFonts w:ascii="Georgia" w:hAnsi="Georgia"/>
        </w:rPr>
        <w:t>y su composición es la siguiente:</w:t>
      </w:r>
    </w:p>
    <w:p w14:paraId="492F712B" w14:textId="3C156473" w:rsidR="00E56D4E" w:rsidRDefault="00E56D4E" w:rsidP="00E56D4E">
      <w:pPr>
        <w:jc w:val="both"/>
        <w:rPr>
          <w:rFonts w:ascii="Georgia" w:hAnsi="Georgia"/>
        </w:rPr>
      </w:pPr>
    </w:p>
    <w:p w14:paraId="1BBB63D9" w14:textId="77777777" w:rsidR="00E56D4E" w:rsidRDefault="00E56D4E" w:rsidP="00E56D4E">
      <w:pPr>
        <w:jc w:val="both"/>
        <w:rPr>
          <w:rFonts w:ascii="Georgia" w:hAnsi="Georgia"/>
        </w:rPr>
      </w:pPr>
    </w:p>
    <w:p w14:paraId="14D6D642" w14:textId="10E66BEF" w:rsidR="00E56D4E" w:rsidRDefault="00E56D4E" w:rsidP="00E56D4E">
      <w:pPr>
        <w:jc w:val="both"/>
        <w:rPr>
          <w:rFonts w:ascii="Georgia" w:hAnsi="Georgia"/>
        </w:rPr>
      </w:pPr>
    </w:p>
    <w:p w14:paraId="1E8B7774" w14:textId="363A5B8F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President</w:t>
      </w:r>
      <w:r w:rsidR="00CB0269">
        <w:rPr>
          <w:rFonts w:ascii="Georgia" w:hAnsi="Georgia"/>
          <w:b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: D</w:t>
      </w:r>
      <w:r w:rsidR="00AD61B0">
        <w:rPr>
          <w:rFonts w:ascii="Georgia" w:hAnsi="Georgia"/>
          <w:sz w:val="24"/>
          <w:szCs w:val="24"/>
        </w:rPr>
        <w:t>ª</w:t>
      </w:r>
      <w:r w:rsidR="003E6A01">
        <w:rPr>
          <w:rFonts w:ascii="Georgia" w:hAnsi="Georgia"/>
          <w:sz w:val="24"/>
          <w:szCs w:val="24"/>
        </w:rPr>
        <w:t xml:space="preserve">. </w:t>
      </w:r>
      <w:r w:rsidR="00AD61B0">
        <w:rPr>
          <w:rFonts w:ascii="Georgia" w:hAnsi="Georgia"/>
          <w:sz w:val="24"/>
          <w:szCs w:val="24"/>
        </w:rPr>
        <w:t>Mónica Bautista Ruiz</w:t>
      </w:r>
      <w:r>
        <w:rPr>
          <w:rFonts w:ascii="Georgia" w:hAnsi="Georgia"/>
          <w:sz w:val="24"/>
          <w:szCs w:val="24"/>
        </w:rPr>
        <w:t xml:space="preserve"> </w:t>
      </w:r>
    </w:p>
    <w:p w14:paraId="67727002" w14:textId="1920BE73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AD61B0">
        <w:rPr>
          <w:rFonts w:ascii="Georgia" w:hAnsi="Georgia"/>
          <w:sz w:val="24"/>
          <w:szCs w:val="24"/>
        </w:rPr>
        <w:t>José Manuel Leceta García</w:t>
      </w:r>
    </w:p>
    <w:p w14:paraId="2C3FF8E2" w14:textId="38A629E7" w:rsidR="00E56D4E" w:rsidRPr="005A58ED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b/>
          <w:sz w:val="24"/>
          <w:szCs w:val="24"/>
        </w:rPr>
        <w:t>Secretari</w:t>
      </w:r>
      <w:r w:rsidR="00703BC1">
        <w:rPr>
          <w:rFonts w:ascii="Georgia" w:hAnsi="Georgia"/>
          <w:b/>
          <w:sz w:val="24"/>
          <w:szCs w:val="24"/>
        </w:rPr>
        <w:t>o</w:t>
      </w:r>
      <w:r w:rsidRPr="005A58ED">
        <w:rPr>
          <w:rFonts w:ascii="Georgia" w:hAnsi="Georgia"/>
          <w:sz w:val="24"/>
          <w:szCs w:val="24"/>
        </w:rPr>
        <w:t xml:space="preserve">: D. </w:t>
      </w:r>
      <w:r w:rsidR="00AD61B0">
        <w:rPr>
          <w:rFonts w:ascii="Georgia" w:hAnsi="Georgia"/>
          <w:sz w:val="24"/>
          <w:szCs w:val="24"/>
        </w:rPr>
        <w:t>Juan Ignacio Campos Manero</w:t>
      </w:r>
    </w:p>
    <w:p w14:paraId="2D3BCF1E" w14:textId="6DE752C8" w:rsidR="00E56D4E" w:rsidRPr="005A58ED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sz w:val="24"/>
          <w:szCs w:val="24"/>
        </w:rPr>
        <w:t>Suplente:</w:t>
      </w:r>
      <w:r w:rsidRPr="005A58ED">
        <w:rPr>
          <w:rFonts w:ascii="Georgia" w:hAnsi="Georgia"/>
          <w:sz w:val="24"/>
          <w:szCs w:val="24"/>
        </w:rPr>
        <w:tab/>
        <w:t xml:space="preserve">D. </w:t>
      </w:r>
      <w:r w:rsidR="00AD61B0">
        <w:rPr>
          <w:rFonts w:ascii="Georgia" w:hAnsi="Georgia"/>
          <w:sz w:val="24"/>
          <w:szCs w:val="24"/>
        </w:rPr>
        <w:t>Luis C. López Pastor</w:t>
      </w:r>
    </w:p>
    <w:p w14:paraId="6A8583A5" w14:textId="5D2A6169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 </w:t>
      </w:r>
      <w:r>
        <w:rPr>
          <w:rFonts w:ascii="Georgia" w:hAnsi="Georgia"/>
          <w:sz w:val="24"/>
          <w:szCs w:val="24"/>
        </w:rPr>
        <w:tab/>
        <w:t>D</w:t>
      </w:r>
      <w:r w:rsidR="00703BC1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3E6A01">
        <w:rPr>
          <w:rFonts w:ascii="Georgia" w:hAnsi="Georgia"/>
          <w:sz w:val="24"/>
          <w:szCs w:val="24"/>
        </w:rPr>
        <w:t xml:space="preserve">  </w:t>
      </w:r>
      <w:r w:rsidR="00AD61B0">
        <w:rPr>
          <w:rFonts w:ascii="Georgia" w:hAnsi="Georgia"/>
          <w:sz w:val="24"/>
          <w:szCs w:val="24"/>
        </w:rPr>
        <w:t>David Hermoso Rodríguez</w:t>
      </w:r>
    </w:p>
    <w:p w14:paraId="1F18314D" w14:textId="02A9A9D6" w:rsidR="00E56D4E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AD61B0">
        <w:rPr>
          <w:rFonts w:ascii="Georgia" w:hAnsi="Georgia"/>
          <w:sz w:val="24"/>
          <w:szCs w:val="24"/>
        </w:rPr>
        <w:t>Javier Jerez Escolano</w:t>
      </w:r>
    </w:p>
    <w:p w14:paraId="7E282113" w14:textId="18F0E706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>D</w:t>
      </w:r>
      <w:r w:rsidR="00AD61B0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3E6A01">
        <w:rPr>
          <w:rFonts w:ascii="Georgia" w:hAnsi="Georgia"/>
          <w:sz w:val="24"/>
          <w:szCs w:val="24"/>
        </w:rPr>
        <w:t xml:space="preserve"> </w:t>
      </w:r>
      <w:r w:rsidR="00AD61B0">
        <w:rPr>
          <w:rFonts w:ascii="Georgia" w:hAnsi="Georgia"/>
          <w:sz w:val="24"/>
          <w:szCs w:val="24"/>
        </w:rPr>
        <w:t>Victoria L. Agulló Morán</w:t>
      </w:r>
    </w:p>
    <w:p w14:paraId="6489C864" w14:textId="5BE8F520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>D</w:t>
      </w:r>
      <w:r w:rsidR="00AD61B0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AD61B0">
        <w:rPr>
          <w:rFonts w:ascii="Georgia" w:hAnsi="Georgia"/>
          <w:sz w:val="24"/>
          <w:szCs w:val="24"/>
        </w:rPr>
        <w:t>María José García Lucena</w:t>
      </w:r>
    </w:p>
    <w:p w14:paraId="14D99326" w14:textId="0D79E546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AD61B0">
        <w:rPr>
          <w:rFonts w:ascii="Georgia" w:hAnsi="Georgia"/>
          <w:sz w:val="24"/>
          <w:szCs w:val="24"/>
        </w:rPr>
        <w:t>Víctor J. Rodrigo Soria</w:t>
      </w:r>
    </w:p>
    <w:p w14:paraId="79EEE514" w14:textId="321F2E66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AD61B0">
        <w:rPr>
          <w:rFonts w:ascii="Georgia" w:hAnsi="Georgia"/>
          <w:sz w:val="24"/>
          <w:szCs w:val="24"/>
        </w:rPr>
        <w:t>Juan Antonio Esperanza Quintana</w:t>
      </w:r>
    </w:p>
    <w:p w14:paraId="72C76E03" w14:textId="67D46026" w:rsidR="00E56D4E" w:rsidRDefault="00E56D4E" w:rsidP="00E56D4E">
      <w:pPr>
        <w:jc w:val="both"/>
        <w:rPr>
          <w:rFonts w:ascii="Georgia" w:hAnsi="Georgia"/>
        </w:rPr>
      </w:pPr>
    </w:p>
    <w:p w14:paraId="597983C5" w14:textId="25C100F9" w:rsidR="00E56D4E" w:rsidRDefault="00E56D4E" w:rsidP="00E56D4E">
      <w:pPr>
        <w:jc w:val="both"/>
        <w:rPr>
          <w:rFonts w:ascii="Georgia" w:hAnsi="Georgia"/>
        </w:rPr>
      </w:pPr>
    </w:p>
    <w:p w14:paraId="6211A149" w14:textId="77777777" w:rsidR="00D8791A" w:rsidRPr="000C4359" w:rsidRDefault="00D8791A" w:rsidP="00D8791A">
      <w:pPr>
        <w:jc w:val="both"/>
        <w:rPr>
          <w:rFonts w:ascii="Georgia" w:hAnsi="Georgia"/>
        </w:rPr>
      </w:pPr>
    </w:p>
    <w:p w14:paraId="30A84659" w14:textId="77777777" w:rsidR="00E56D4E" w:rsidRDefault="00D8791A" w:rsidP="00D8791A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Siguiendo el espíritu que para los órganos colegiados se establece en la Ley 40/2015, de Régimen Jurídico de las Administraciones Públicas. </w:t>
      </w:r>
    </w:p>
    <w:p w14:paraId="00335348" w14:textId="77777777" w:rsidR="00E56D4E" w:rsidRDefault="00E56D4E" w:rsidP="00D8791A">
      <w:pPr>
        <w:jc w:val="both"/>
        <w:rPr>
          <w:rFonts w:ascii="Georgia" w:hAnsi="Georgia"/>
        </w:rPr>
      </w:pPr>
    </w:p>
    <w:p w14:paraId="7656B515" w14:textId="211DCB20" w:rsidR="00D05B16" w:rsidRDefault="00D8791A" w:rsidP="00464862">
      <w:pPr>
        <w:jc w:val="both"/>
        <w:rPr>
          <w:bCs/>
          <w:color w:val="000000"/>
        </w:rPr>
      </w:pPr>
      <w:r w:rsidRPr="000C4359">
        <w:rPr>
          <w:rFonts w:ascii="Georgia" w:hAnsi="Georgia"/>
        </w:rPr>
        <w:t>Ningún miembro podrá ocupar en el Tribunal una posición para la cual no ha sido nombrado.</w:t>
      </w:r>
    </w:p>
    <w:p w14:paraId="4BD626CD" w14:textId="719B6674" w:rsidR="00D05B16" w:rsidRDefault="00D05B16" w:rsidP="0020422F">
      <w:pPr>
        <w:ind w:left="720"/>
        <w:jc w:val="both"/>
        <w:rPr>
          <w:bCs/>
          <w:color w:val="000000"/>
        </w:rPr>
      </w:pPr>
    </w:p>
    <w:p w14:paraId="71B66420" w14:textId="7D2C26B8" w:rsidR="00D05B16" w:rsidRDefault="00D05B16" w:rsidP="0020422F">
      <w:pPr>
        <w:ind w:left="720"/>
        <w:jc w:val="both"/>
        <w:rPr>
          <w:bCs/>
          <w:color w:val="000000"/>
        </w:rPr>
      </w:pPr>
    </w:p>
    <w:p w14:paraId="21D64DDE" w14:textId="3575FC37" w:rsidR="00D05B16" w:rsidRDefault="00D05B16" w:rsidP="0020422F">
      <w:pPr>
        <w:ind w:left="720"/>
        <w:jc w:val="both"/>
        <w:rPr>
          <w:bCs/>
          <w:color w:val="000000"/>
        </w:rPr>
      </w:pPr>
    </w:p>
    <w:p w14:paraId="0A599729" w14:textId="2A08B6D2" w:rsidR="00D05B16" w:rsidRDefault="00D05B16" w:rsidP="0020422F">
      <w:pPr>
        <w:ind w:left="720"/>
        <w:jc w:val="both"/>
        <w:rPr>
          <w:bCs/>
          <w:color w:val="000000"/>
        </w:rPr>
      </w:pPr>
    </w:p>
    <w:p w14:paraId="2B5A4F3C" w14:textId="429E8C6F" w:rsidR="00D05B16" w:rsidRDefault="00D05B16" w:rsidP="0020422F">
      <w:pPr>
        <w:ind w:left="720"/>
        <w:jc w:val="both"/>
        <w:rPr>
          <w:bCs/>
          <w:color w:val="000000"/>
        </w:rPr>
      </w:pPr>
    </w:p>
    <w:p w14:paraId="577E5DC8" w14:textId="25E0AB3B" w:rsidR="00D05B16" w:rsidRDefault="00D05B16" w:rsidP="0020422F">
      <w:pPr>
        <w:ind w:left="720"/>
        <w:jc w:val="both"/>
        <w:rPr>
          <w:bCs/>
          <w:color w:val="000000"/>
        </w:rPr>
      </w:pPr>
    </w:p>
    <w:p w14:paraId="3715CDA7" w14:textId="5A7F43A0" w:rsidR="00D05B16" w:rsidRDefault="00D05B16" w:rsidP="0020422F">
      <w:pPr>
        <w:ind w:left="720"/>
        <w:jc w:val="both"/>
        <w:rPr>
          <w:bCs/>
          <w:color w:val="000000"/>
        </w:rPr>
      </w:pPr>
    </w:p>
    <w:p w14:paraId="5F5247A9" w14:textId="729405DE" w:rsidR="00D05B16" w:rsidRDefault="00D05B16" w:rsidP="0020422F">
      <w:pPr>
        <w:ind w:left="720"/>
        <w:jc w:val="both"/>
        <w:rPr>
          <w:bCs/>
          <w:color w:val="000000"/>
        </w:rPr>
      </w:pPr>
    </w:p>
    <w:p w14:paraId="33B20FEF" w14:textId="511A0815" w:rsidR="00D05B16" w:rsidRDefault="00D05B16" w:rsidP="0020422F">
      <w:pPr>
        <w:ind w:left="720"/>
        <w:jc w:val="both"/>
        <w:rPr>
          <w:bCs/>
          <w:color w:val="000000"/>
        </w:rPr>
      </w:pPr>
    </w:p>
    <w:p w14:paraId="6EB4F9AC" w14:textId="2FDB38D7" w:rsidR="00D05B16" w:rsidRDefault="00D05B16" w:rsidP="0020422F">
      <w:pPr>
        <w:ind w:left="720"/>
        <w:jc w:val="both"/>
        <w:rPr>
          <w:bCs/>
          <w:color w:val="000000"/>
        </w:rPr>
      </w:pPr>
    </w:p>
    <w:p w14:paraId="0820659A" w14:textId="5DE68216" w:rsidR="00D05B16" w:rsidRDefault="00D05B16" w:rsidP="0020422F">
      <w:pPr>
        <w:ind w:left="720"/>
        <w:jc w:val="both"/>
        <w:rPr>
          <w:bCs/>
          <w:color w:val="000000"/>
        </w:rPr>
      </w:pPr>
    </w:p>
    <w:p w14:paraId="6F196838" w14:textId="3CC03191" w:rsidR="00D05B16" w:rsidRDefault="00D05B16" w:rsidP="0020422F">
      <w:pPr>
        <w:ind w:left="720"/>
        <w:jc w:val="both"/>
        <w:rPr>
          <w:bCs/>
          <w:color w:val="000000"/>
        </w:rPr>
      </w:pPr>
    </w:p>
    <w:p w14:paraId="343A6004" w14:textId="77777777" w:rsidR="00D05B16" w:rsidRDefault="00D05B16" w:rsidP="0020422F">
      <w:pPr>
        <w:ind w:left="720"/>
        <w:jc w:val="both"/>
        <w:rPr>
          <w:bCs/>
          <w:color w:val="000000"/>
        </w:rPr>
      </w:pPr>
    </w:p>
    <w:sectPr w:rsidR="00D0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E67"/>
    <w:multiLevelType w:val="hybridMultilevel"/>
    <w:tmpl w:val="386AB7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AB016F"/>
    <w:multiLevelType w:val="hybridMultilevel"/>
    <w:tmpl w:val="45DEB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37"/>
    <w:multiLevelType w:val="hybridMultilevel"/>
    <w:tmpl w:val="6F14BD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46BF1"/>
    <w:multiLevelType w:val="hybridMultilevel"/>
    <w:tmpl w:val="591E3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ABF"/>
    <w:multiLevelType w:val="hybridMultilevel"/>
    <w:tmpl w:val="2D2C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3966">
    <w:abstractNumId w:val="4"/>
  </w:num>
  <w:num w:numId="2" w16cid:durableId="1887832789">
    <w:abstractNumId w:val="0"/>
  </w:num>
  <w:num w:numId="3" w16cid:durableId="727807212">
    <w:abstractNumId w:val="1"/>
  </w:num>
  <w:num w:numId="4" w16cid:durableId="170726103">
    <w:abstractNumId w:val="2"/>
  </w:num>
  <w:num w:numId="5" w16cid:durableId="1151480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F"/>
    <w:rsid w:val="00061A97"/>
    <w:rsid w:val="000E271D"/>
    <w:rsid w:val="0020422F"/>
    <w:rsid w:val="00251B92"/>
    <w:rsid w:val="003E6A01"/>
    <w:rsid w:val="00464862"/>
    <w:rsid w:val="005A58ED"/>
    <w:rsid w:val="006A3BB0"/>
    <w:rsid w:val="00703BC1"/>
    <w:rsid w:val="0075259B"/>
    <w:rsid w:val="0084780A"/>
    <w:rsid w:val="009513E1"/>
    <w:rsid w:val="00AD61B0"/>
    <w:rsid w:val="00C14F8A"/>
    <w:rsid w:val="00CB0269"/>
    <w:rsid w:val="00CF41F7"/>
    <w:rsid w:val="00D05B16"/>
    <w:rsid w:val="00D8791A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9BE"/>
  <w15:chartTrackingRefBased/>
  <w15:docId w15:val="{CCC46DDF-6E27-436A-8451-13ED389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2F"/>
    <w:pPr>
      <w:ind w:left="720"/>
      <w:contextualSpacing/>
    </w:pPr>
  </w:style>
  <w:style w:type="paragraph" w:styleId="Sinespaciado">
    <w:name w:val="No Spacing"/>
    <w:uiPriority w:val="1"/>
    <w:qFormat/>
    <w:rsid w:val="00D8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cp:lastPrinted>2022-02-10T08:01:00Z</cp:lastPrinted>
  <dcterms:created xsi:type="dcterms:W3CDTF">2022-07-07T08:17:00Z</dcterms:created>
  <dcterms:modified xsi:type="dcterms:W3CDTF">2022-07-07T08:17:00Z</dcterms:modified>
</cp:coreProperties>
</file>