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371200">
      <w:pPr>
        <w:jc w:val="right"/>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3967D6C9">
            <wp:extent cx="351692" cy="351692"/>
            <wp:effectExtent l="0" t="0" r="0" b="0"/>
            <wp:docPr id="14" name="Imagen 14" descr="Imagen que contiene dibuj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0"/>
                    </pic:cNvPr>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4"/>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6"/>
                    </pic:cNvPr>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338BD">
      <w:pPr>
        <w:jc w:val="center"/>
        <w:rPr>
          <w:rFonts w:ascii="Arial Narrow" w:hAnsi="Arial Narrow"/>
          <w:sz w:val="32"/>
          <w:szCs w:val="28"/>
          <w:u w:val="single"/>
        </w:rPr>
      </w:pPr>
      <w:bookmarkStart w:id="0" w:name="_Hlk105420010"/>
      <w:r w:rsidRPr="004338BD">
        <w:rPr>
          <w:rFonts w:ascii="Arial Narrow" w:hAnsi="Arial Narrow"/>
          <w:sz w:val="32"/>
          <w:szCs w:val="28"/>
          <w:u w:val="single"/>
        </w:rPr>
        <w:t>Autoridad Portuaria de Alicante</w:t>
      </w:r>
    </w:p>
    <w:p w14:paraId="78C02BF7" w14:textId="467E0301" w:rsidR="00B41AC9" w:rsidRPr="004338BD" w:rsidRDefault="004338BD" w:rsidP="00F4458E">
      <w:pPr>
        <w:jc w:val="both"/>
        <w:rPr>
          <w:rFonts w:ascii="Arial Narrow" w:hAnsi="Arial Narrow"/>
          <w:b/>
          <w:sz w:val="48"/>
        </w:rPr>
      </w:pPr>
      <w:r>
        <w:rPr>
          <w:rFonts w:ascii="Arial Narrow" w:hAnsi="Arial Narrow"/>
          <w:b/>
          <w:sz w:val="48"/>
        </w:rPr>
        <w:t xml:space="preserve">El </w:t>
      </w:r>
      <w:r w:rsidR="004409AE">
        <w:rPr>
          <w:rFonts w:ascii="Arial Narrow" w:hAnsi="Arial Narrow"/>
          <w:b/>
          <w:sz w:val="48"/>
        </w:rPr>
        <w:t>Consejo Asesor del Laboratorio de Innovación Abierta (Alicante PortLab) hace balance positivo y nuevas propuestas en su segunda reunión</w:t>
      </w:r>
    </w:p>
    <w:p w14:paraId="7F63A4F4" w14:textId="1001DFF7" w:rsidR="001E4AEB" w:rsidRDefault="00BF71A7"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 xml:space="preserve">El </w:t>
      </w:r>
      <w:r w:rsidRPr="00BF71A7">
        <w:rPr>
          <w:rFonts w:ascii="Arial Narrow" w:hAnsi="Arial Narrow"/>
          <w:b/>
          <w:bCs/>
          <w:sz w:val="32"/>
          <w:szCs w:val="32"/>
        </w:rPr>
        <w:t>22% de las ideas y 10% de los proyectos comerciales admitidos por Puertos del Estado correspondan al PortLab alicantino.</w:t>
      </w:r>
    </w:p>
    <w:p w14:paraId="2CBC1928" w14:textId="723332FD" w:rsidR="001E4AEB" w:rsidRDefault="004409AE" w:rsidP="00F4458E">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 xml:space="preserve">Se incorporan </w:t>
      </w:r>
      <w:r w:rsidRPr="004409AE">
        <w:rPr>
          <w:rFonts w:ascii="Arial Narrow" w:hAnsi="Arial Narrow"/>
          <w:b/>
          <w:sz w:val="32"/>
          <w:szCs w:val="32"/>
        </w:rPr>
        <w:t>Cámara de Comercio de Alicante, Asociación de Empresarias, Profesionales y Directivas de Alicante (AEPA) y la Agencia Valenciana de Innovación (AVI</w:t>
      </w:r>
      <w:r>
        <w:rPr>
          <w:rFonts w:ascii="Arial Narrow" w:hAnsi="Arial Narrow"/>
          <w:b/>
          <w:sz w:val="32"/>
          <w:szCs w:val="32"/>
        </w:rPr>
        <w:t>)</w:t>
      </w:r>
    </w:p>
    <w:bookmarkEnd w:id="0"/>
    <w:p w14:paraId="3B56E560" w14:textId="513101F7" w:rsidR="00AA6D12" w:rsidRDefault="001E4AEB" w:rsidP="00E3598C">
      <w:pPr>
        <w:jc w:val="both"/>
        <w:rPr>
          <w:rFonts w:ascii="Arial Narrow" w:hAnsi="Arial Narrow"/>
          <w:sz w:val="28"/>
          <w:szCs w:val="28"/>
        </w:rPr>
      </w:pPr>
      <w:r>
        <w:rPr>
          <w:rFonts w:ascii="Arial Narrow" w:hAnsi="Arial Narrow"/>
          <w:sz w:val="28"/>
          <w:szCs w:val="28"/>
          <w:u w:val="single"/>
        </w:rPr>
        <w:t xml:space="preserve">Alicante – </w:t>
      </w:r>
      <w:r w:rsidR="00AA6D12">
        <w:rPr>
          <w:rFonts w:ascii="Arial Narrow" w:hAnsi="Arial Narrow"/>
          <w:sz w:val="28"/>
          <w:szCs w:val="28"/>
          <w:u w:val="single"/>
        </w:rPr>
        <w:t>6/junio</w:t>
      </w:r>
      <w:r w:rsidR="00E876FB">
        <w:rPr>
          <w:rFonts w:ascii="Arial Narrow" w:hAnsi="Arial Narrow"/>
          <w:sz w:val="28"/>
          <w:szCs w:val="28"/>
          <w:u w:val="single"/>
        </w:rPr>
        <w:t>/2022</w:t>
      </w:r>
      <w:r>
        <w:rPr>
          <w:rFonts w:ascii="Arial Narrow" w:hAnsi="Arial Narrow"/>
          <w:sz w:val="28"/>
          <w:szCs w:val="28"/>
          <w:u w:val="single"/>
        </w:rPr>
        <w:t>.-</w:t>
      </w:r>
      <w:r w:rsidR="00AA6D12">
        <w:rPr>
          <w:rFonts w:ascii="Arial Narrow" w:hAnsi="Arial Narrow"/>
          <w:sz w:val="28"/>
          <w:szCs w:val="28"/>
          <w:u w:val="single"/>
        </w:rPr>
        <w:t xml:space="preserve"> </w:t>
      </w:r>
      <w:r w:rsidR="00AA6D12" w:rsidRPr="00AA6D12">
        <w:rPr>
          <w:rFonts w:ascii="Arial Narrow" w:hAnsi="Arial Narrow"/>
          <w:sz w:val="28"/>
          <w:szCs w:val="28"/>
        </w:rPr>
        <w:t>El presidente de la Autoridad Portuaria de Alicante, D. Julián López Milla</w:t>
      </w:r>
      <w:r w:rsidR="00AA6D12">
        <w:rPr>
          <w:rFonts w:ascii="Arial Narrow" w:hAnsi="Arial Narrow"/>
          <w:sz w:val="28"/>
          <w:szCs w:val="28"/>
        </w:rPr>
        <w:t>, ha dado la bienvenida,</w:t>
      </w:r>
      <w:r w:rsidR="005D5442">
        <w:rPr>
          <w:rFonts w:ascii="Arial Narrow" w:hAnsi="Arial Narrow"/>
          <w:sz w:val="28"/>
          <w:szCs w:val="28"/>
        </w:rPr>
        <w:t xml:space="preserve"> durante la reunión del Consejo Asesor del </w:t>
      </w:r>
      <w:r w:rsidR="00882B26">
        <w:rPr>
          <w:rFonts w:ascii="Arial Narrow" w:hAnsi="Arial Narrow"/>
          <w:sz w:val="28"/>
          <w:szCs w:val="28"/>
        </w:rPr>
        <w:t>Laboratorio de Innovación Abierta (</w:t>
      </w:r>
      <w:proofErr w:type="spellStart"/>
      <w:r w:rsidR="005D5442">
        <w:rPr>
          <w:rFonts w:ascii="Arial Narrow" w:hAnsi="Arial Narrow"/>
          <w:sz w:val="28"/>
          <w:szCs w:val="28"/>
        </w:rPr>
        <w:t>Portlab</w:t>
      </w:r>
      <w:proofErr w:type="spellEnd"/>
      <w:r w:rsidR="00882B26">
        <w:rPr>
          <w:rFonts w:ascii="Arial Narrow" w:hAnsi="Arial Narrow"/>
          <w:sz w:val="28"/>
          <w:szCs w:val="28"/>
        </w:rPr>
        <w:t>)</w:t>
      </w:r>
      <w:r w:rsidR="005D5442">
        <w:rPr>
          <w:rFonts w:ascii="Arial Narrow" w:hAnsi="Arial Narrow"/>
          <w:sz w:val="28"/>
          <w:szCs w:val="28"/>
        </w:rPr>
        <w:t xml:space="preserve"> celebrada esta mañana, </w:t>
      </w:r>
      <w:r w:rsidR="00AA6D12">
        <w:rPr>
          <w:rFonts w:ascii="Arial Narrow" w:hAnsi="Arial Narrow"/>
          <w:sz w:val="28"/>
          <w:szCs w:val="28"/>
        </w:rPr>
        <w:t xml:space="preserve">a </w:t>
      </w:r>
      <w:r w:rsidR="00882B26">
        <w:rPr>
          <w:rFonts w:ascii="Arial Narrow" w:hAnsi="Arial Narrow"/>
          <w:sz w:val="28"/>
          <w:szCs w:val="28"/>
        </w:rPr>
        <w:t>las</w:t>
      </w:r>
      <w:r w:rsidR="005D5442">
        <w:rPr>
          <w:rFonts w:ascii="Arial Narrow" w:hAnsi="Arial Narrow"/>
          <w:sz w:val="28"/>
          <w:szCs w:val="28"/>
        </w:rPr>
        <w:t xml:space="preserve"> </w:t>
      </w:r>
      <w:r w:rsidR="00882B26">
        <w:rPr>
          <w:rFonts w:ascii="Arial Narrow" w:hAnsi="Arial Narrow"/>
          <w:sz w:val="28"/>
          <w:szCs w:val="28"/>
        </w:rPr>
        <w:t>instituciones que se incorporan</w:t>
      </w:r>
      <w:r w:rsidR="005D5442">
        <w:rPr>
          <w:rFonts w:ascii="Arial Narrow" w:hAnsi="Arial Narrow"/>
          <w:sz w:val="28"/>
          <w:szCs w:val="28"/>
        </w:rPr>
        <w:t>: la Cámara de Comercio de Alicante, la Asociación de Empresarias, Profesionales y Directivas de Alicante (AEPA) y la Agencia Valenciana de Innovación (AVI)</w:t>
      </w:r>
      <w:r w:rsidR="00882B26">
        <w:rPr>
          <w:rFonts w:ascii="Arial Narrow" w:hAnsi="Arial Narrow"/>
          <w:sz w:val="28"/>
          <w:szCs w:val="28"/>
        </w:rPr>
        <w:t xml:space="preserve">, </w:t>
      </w:r>
      <w:r w:rsidR="00882B26" w:rsidRPr="00882B26">
        <w:rPr>
          <w:rFonts w:ascii="Arial Narrow" w:hAnsi="Arial Narrow"/>
          <w:sz w:val="28"/>
          <w:szCs w:val="28"/>
        </w:rPr>
        <w:t>además del Instituto Valenciano de Competitividad Empresarial (IVACE)</w:t>
      </w:r>
      <w:r w:rsidR="00882B26">
        <w:rPr>
          <w:rFonts w:ascii="Arial Narrow" w:hAnsi="Arial Narrow"/>
          <w:sz w:val="28"/>
          <w:szCs w:val="28"/>
        </w:rPr>
        <w:t>,</w:t>
      </w:r>
      <w:r w:rsidR="00882B26" w:rsidRPr="00882B26">
        <w:rPr>
          <w:rFonts w:ascii="Arial Narrow" w:hAnsi="Arial Narrow"/>
          <w:sz w:val="28"/>
          <w:szCs w:val="28"/>
        </w:rPr>
        <w:t xml:space="preserve"> que </w:t>
      </w:r>
      <w:r w:rsidR="00882B26">
        <w:rPr>
          <w:rFonts w:ascii="Arial Narrow" w:hAnsi="Arial Narrow"/>
          <w:sz w:val="28"/>
          <w:szCs w:val="28"/>
        </w:rPr>
        <w:t>ha asistido</w:t>
      </w:r>
      <w:r w:rsidR="00882B26" w:rsidRPr="00882B26">
        <w:rPr>
          <w:rFonts w:ascii="Arial Narrow" w:hAnsi="Arial Narrow"/>
          <w:sz w:val="28"/>
          <w:szCs w:val="28"/>
        </w:rPr>
        <w:t xml:space="preserve"> por primera vez</w:t>
      </w:r>
      <w:r w:rsidR="00882B26">
        <w:rPr>
          <w:rFonts w:ascii="Arial Narrow" w:hAnsi="Arial Narrow"/>
          <w:sz w:val="28"/>
          <w:szCs w:val="28"/>
        </w:rPr>
        <w:t>.</w:t>
      </w:r>
    </w:p>
    <w:p w14:paraId="72E1F9E0" w14:textId="40C2C461" w:rsidR="00882B26" w:rsidRPr="00882B26" w:rsidRDefault="00882B26" w:rsidP="00882B26">
      <w:pPr>
        <w:jc w:val="both"/>
        <w:rPr>
          <w:rFonts w:ascii="Arial Narrow" w:hAnsi="Arial Narrow"/>
          <w:sz w:val="28"/>
          <w:szCs w:val="28"/>
        </w:rPr>
      </w:pPr>
      <w:r>
        <w:rPr>
          <w:rFonts w:ascii="Arial Narrow" w:hAnsi="Arial Narrow"/>
          <w:sz w:val="28"/>
          <w:szCs w:val="28"/>
        </w:rPr>
        <w:t xml:space="preserve">López Milla ha agradecido a las </w:t>
      </w:r>
      <w:r w:rsidRPr="00882B26">
        <w:rPr>
          <w:rFonts w:ascii="Arial Narrow" w:hAnsi="Arial Narrow"/>
          <w:sz w:val="28"/>
          <w:szCs w:val="28"/>
        </w:rPr>
        <w:t>administraciones públicas</w:t>
      </w:r>
      <w:r>
        <w:rPr>
          <w:rFonts w:ascii="Arial Narrow" w:hAnsi="Arial Narrow"/>
          <w:sz w:val="28"/>
          <w:szCs w:val="28"/>
        </w:rPr>
        <w:t xml:space="preserve"> participantes</w:t>
      </w:r>
      <w:r w:rsidRPr="00882B26">
        <w:rPr>
          <w:rFonts w:ascii="Arial Narrow" w:hAnsi="Arial Narrow"/>
          <w:sz w:val="28"/>
          <w:szCs w:val="28"/>
        </w:rPr>
        <w:t>, Puertos del Estado, Generalitat Valenciana, Diputación Provincial y Ayuntamiento, su continuo estímulo</w:t>
      </w:r>
      <w:r>
        <w:rPr>
          <w:rFonts w:ascii="Arial Narrow" w:hAnsi="Arial Narrow"/>
          <w:sz w:val="28"/>
          <w:szCs w:val="28"/>
        </w:rPr>
        <w:t xml:space="preserve"> y, de igual modo,</w:t>
      </w:r>
      <w:r w:rsidRPr="00882B26">
        <w:rPr>
          <w:rFonts w:ascii="Arial Narrow" w:hAnsi="Arial Narrow"/>
          <w:sz w:val="28"/>
          <w:szCs w:val="28"/>
        </w:rPr>
        <w:t xml:space="preserve"> a las tres Universidades públicas de la provincia y </w:t>
      </w:r>
      <w:r w:rsidR="00925E2C">
        <w:rPr>
          <w:rFonts w:ascii="Arial Narrow" w:hAnsi="Arial Narrow"/>
          <w:sz w:val="28"/>
          <w:szCs w:val="28"/>
        </w:rPr>
        <w:t xml:space="preserve">las </w:t>
      </w:r>
      <w:r w:rsidRPr="00882B26">
        <w:rPr>
          <w:rFonts w:ascii="Arial Narrow" w:hAnsi="Arial Narrow"/>
          <w:sz w:val="28"/>
          <w:szCs w:val="28"/>
        </w:rPr>
        <w:t>asociaciones empresariales</w:t>
      </w:r>
      <w:r w:rsidR="00925E2C">
        <w:rPr>
          <w:rFonts w:ascii="Arial Narrow" w:hAnsi="Arial Narrow"/>
          <w:sz w:val="28"/>
          <w:szCs w:val="28"/>
        </w:rPr>
        <w:t>, por estar</w:t>
      </w:r>
      <w:r w:rsidRPr="00882B26">
        <w:rPr>
          <w:rFonts w:ascii="Arial Narrow" w:hAnsi="Arial Narrow"/>
          <w:sz w:val="28"/>
          <w:szCs w:val="28"/>
        </w:rPr>
        <w:t xml:space="preserve"> interesadas en conectar el Clúster logístico-portuario con la </w:t>
      </w:r>
      <w:r w:rsidRPr="00882B26">
        <w:rPr>
          <w:rFonts w:ascii="Arial Narrow" w:hAnsi="Arial Narrow"/>
          <w:sz w:val="28"/>
          <w:szCs w:val="28"/>
        </w:rPr>
        <w:lastRenderedPageBreak/>
        <w:t xml:space="preserve">realidad económica y social de la provincia, construyendo entre todos un ecosistema logístico-portuario distintivo. </w:t>
      </w:r>
    </w:p>
    <w:p w14:paraId="1B680A58" w14:textId="58AB08E4" w:rsidR="00925E2C" w:rsidRPr="00925E2C" w:rsidRDefault="00925E2C" w:rsidP="00925E2C">
      <w:pPr>
        <w:jc w:val="both"/>
        <w:rPr>
          <w:rFonts w:ascii="Arial Narrow" w:hAnsi="Arial Narrow"/>
          <w:sz w:val="28"/>
          <w:szCs w:val="28"/>
        </w:rPr>
      </w:pPr>
      <w:r w:rsidRPr="00925E2C">
        <w:rPr>
          <w:rFonts w:ascii="Arial Narrow" w:hAnsi="Arial Narrow"/>
          <w:sz w:val="28"/>
          <w:szCs w:val="28"/>
        </w:rPr>
        <w:t xml:space="preserve">El </w:t>
      </w:r>
      <w:proofErr w:type="gramStart"/>
      <w:r w:rsidRPr="00925E2C">
        <w:rPr>
          <w:rFonts w:ascii="Arial Narrow" w:hAnsi="Arial Narrow"/>
          <w:sz w:val="28"/>
          <w:szCs w:val="28"/>
        </w:rPr>
        <w:t>Presidente</w:t>
      </w:r>
      <w:proofErr w:type="gramEnd"/>
      <w:r w:rsidRPr="00925E2C">
        <w:rPr>
          <w:rFonts w:ascii="Arial Narrow" w:hAnsi="Arial Narrow"/>
          <w:sz w:val="28"/>
          <w:szCs w:val="28"/>
        </w:rPr>
        <w:t xml:space="preserve"> </w:t>
      </w:r>
      <w:r>
        <w:rPr>
          <w:rFonts w:ascii="Arial Narrow" w:hAnsi="Arial Narrow"/>
          <w:sz w:val="28"/>
          <w:szCs w:val="28"/>
        </w:rPr>
        <w:t>ha informado</w:t>
      </w:r>
      <w:r w:rsidRPr="00925E2C">
        <w:rPr>
          <w:rFonts w:ascii="Arial Narrow" w:hAnsi="Arial Narrow"/>
          <w:sz w:val="28"/>
          <w:szCs w:val="28"/>
        </w:rPr>
        <w:t xml:space="preserve"> a los Consejeros que</w:t>
      </w:r>
      <w:r>
        <w:rPr>
          <w:rFonts w:ascii="Arial Narrow" w:hAnsi="Arial Narrow"/>
          <w:sz w:val="28"/>
          <w:szCs w:val="28"/>
        </w:rPr>
        <w:t>,</w:t>
      </w:r>
      <w:r w:rsidRPr="00925E2C">
        <w:rPr>
          <w:rFonts w:ascii="Arial Narrow" w:hAnsi="Arial Narrow"/>
          <w:sz w:val="28"/>
          <w:szCs w:val="28"/>
        </w:rPr>
        <w:t xml:space="preserve"> pocos días después de la reunión inaugural del Consejo Asesor, el Consejo de Administración aprobó formalmente</w:t>
      </w:r>
      <w:r>
        <w:rPr>
          <w:rFonts w:ascii="Arial Narrow" w:hAnsi="Arial Narrow"/>
          <w:sz w:val="28"/>
          <w:szCs w:val="28"/>
        </w:rPr>
        <w:t>,</w:t>
      </w:r>
      <w:r w:rsidRPr="00925E2C">
        <w:rPr>
          <w:rFonts w:ascii="Arial Narrow" w:hAnsi="Arial Narrow"/>
          <w:sz w:val="28"/>
          <w:szCs w:val="28"/>
        </w:rPr>
        <w:t xml:space="preserve"> el 10 de diciembre del pasado año</w:t>
      </w:r>
      <w:r>
        <w:rPr>
          <w:rFonts w:ascii="Arial Narrow" w:hAnsi="Arial Narrow"/>
          <w:sz w:val="28"/>
          <w:szCs w:val="28"/>
        </w:rPr>
        <w:t>,</w:t>
      </w:r>
      <w:r w:rsidRPr="00925E2C">
        <w:rPr>
          <w:rFonts w:ascii="Arial Narrow" w:hAnsi="Arial Narrow"/>
          <w:sz w:val="28"/>
          <w:szCs w:val="28"/>
        </w:rPr>
        <w:t xml:space="preserve"> la Estrategia de Innovación del Puerto, cuyas líneas generales recordó, insistiendo en la oportunidad única de aprovechar el </w:t>
      </w:r>
      <w:r>
        <w:rPr>
          <w:rFonts w:ascii="Arial Narrow" w:hAnsi="Arial Narrow"/>
          <w:sz w:val="28"/>
          <w:szCs w:val="28"/>
        </w:rPr>
        <w:t>p</w:t>
      </w:r>
      <w:r w:rsidRPr="00925E2C">
        <w:rPr>
          <w:rFonts w:ascii="Arial Narrow" w:hAnsi="Arial Narrow"/>
          <w:sz w:val="28"/>
          <w:szCs w:val="28"/>
        </w:rPr>
        <w:t xml:space="preserve">uerto como entorno </w:t>
      </w:r>
      <w:r>
        <w:rPr>
          <w:rFonts w:ascii="Arial Narrow" w:hAnsi="Arial Narrow"/>
          <w:sz w:val="28"/>
          <w:szCs w:val="28"/>
        </w:rPr>
        <w:t xml:space="preserve">para </w:t>
      </w:r>
      <w:r w:rsidRPr="00925E2C">
        <w:rPr>
          <w:rFonts w:ascii="Arial Narrow" w:hAnsi="Arial Narrow"/>
          <w:sz w:val="28"/>
          <w:szCs w:val="28"/>
        </w:rPr>
        <w:t>la experimentación y el aprendizaje</w:t>
      </w:r>
      <w:r>
        <w:rPr>
          <w:rFonts w:ascii="Arial Narrow" w:hAnsi="Arial Narrow"/>
          <w:sz w:val="28"/>
          <w:szCs w:val="28"/>
        </w:rPr>
        <w:t>,</w:t>
      </w:r>
      <w:r w:rsidRPr="00925E2C">
        <w:rPr>
          <w:rFonts w:ascii="Arial Narrow" w:hAnsi="Arial Narrow"/>
          <w:sz w:val="28"/>
          <w:szCs w:val="28"/>
        </w:rPr>
        <w:t xml:space="preserve"> en beneficio de la red de Puertos del Estado.</w:t>
      </w:r>
    </w:p>
    <w:p w14:paraId="01619D93" w14:textId="3480FAC1" w:rsidR="00925E2C" w:rsidRPr="00925E2C" w:rsidRDefault="00925E2C" w:rsidP="00925E2C">
      <w:pPr>
        <w:jc w:val="both"/>
        <w:rPr>
          <w:rFonts w:ascii="Arial Narrow" w:hAnsi="Arial Narrow"/>
          <w:sz w:val="28"/>
          <w:szCs w:val="28"/>
        </w:rPr>
      </w:pPr>
      <w:r w:rsidRPr="00925E2C">
        <w:rPr>
          <w:rFonts w:ascii="Arial Narrow" w:hAnsi="Arial Narrow"/>
          <w:sz w:val="28"/>
          <w:szCs w:val="28"/>
        </w:rPr>
        <w:t>Desde entonces, la División de Innovación Sostenible de la Autoridad se ha orientado a desarrollar la citada Estrategia en sendos porfolios de proyectos. Por una parte, un porfolio de proyectos de modernización tecnológica</w:t>
      </w:r>
      <w:r>
        <w:rPr>
          <w:rFonts w:ascii="Arial Narrow" w:hAnsi="Arial Narrow"/>
          <w:sz w:val="28"/>
          <w:szCs w:val="28"/>
        </w:rPr>
        <w:t>,</w:t>
      </w:r>
      <w:r w:rsidRPr="00925E2C">
        <w:rPr>
          <w:rFonts w:ascii="Arial Narrow" w:hAnsi="Arial Narrow"/>
          <w:sz w:val="28"/>
          <w:szCs w:val="28"/>
        </w:rPr>
        <w:t xml:space="preserve"> que tutela el Comité de Innovación del Puerto, de dentro hacia fuera. Y un segundo </w:t>
      </w:r>
      <w:proofErr w:type="gramStart"/>
      <w:r w:rsidRPr="00925E2C">
        <w:rPr>
          <w:rFonts w:ascii="Arial Narrow" w:hAnsi="Arial Narrow"/>
          <w:sz w:val="28"/>
          <w:szCs w:val="28"/>
        </w:rPr>
        <w:t>portfolio</w:t>
      </w:r>
      <w:proofErr w:type="gramEnd"/>
      <w:r w:rsidRPr="00925E2C">
        <w:rPr>
          <w:rFonts w:ascii="Arial Narrow" w:hAnsi="Arial Narrow"/>
          <w:sz w:val="28"/>
          <w:szCs w:val="28"/>
        </w:rPr>
        <w:t xml:space="preserve"> innovaciones tecnológicas en el que se centró la atención del Consejo Asesor del PortLab, de fuera hacia dentro. Un segundo punto central de la reunión consistió en el debate de sinergias potenciales con los miembros del Consejo. </w:t>
      </w:r>
    </w:p>
    <w:p w14:paraId="08C0C84E" w14:textId="2A585698" w:rsidR="00BF71A7" w:rsidRPr="00BF71A7" w:rsidRDefault="00BF71A7" w:rsidP="00BF71A7">
      <w:pPr>
        <w:rPr>
          <w:rFonts w:ascii="Arial Narrow" w:hAnsi="Arial Narrow"/>
          <w:sz w:val="28"/>
          <w:szCs w:val="28"/>
        </w:rPr>
      </w:pPr>
      <w:r>
        <w:rPr>
          <w:rFonts w:ascii="Arial Narrow" w:hAnsi="Arial Narrow"/>
          <w:sz w:val="28"/>
          <w:szCs w:val="28"/>
        </w:rPr>
        <w:t xml:space="preserve">Durante la reunión, </w:t>
      </w:r>
      <w:r w:rsidRPr="00BF71A7">
        <w:rPr>
          <w:rFonts w:ascii="Arial Narrow" w:hAnsi="Arial Narrow"/>
          <w:sz w:val="28"/>
          <w:szCs w:val="28"/>
        </w:rPr>
        <w:t xml:space="preserve">los miembros del Consejo </w:t>
      </w:r>
      <w:r>
        <w:rPr>
          <w:rFonts w:ascii="Arial Narrow" w:hAnsi="Arial Narrow"/>
          <w:sz w:val="28"/>
          <w:szCs w:val="28"/>
        </w:rPr>
        <w:t>han propuesto</w:t>
      </w:r>
      <w:r w:rsidRPr="00BF71A7">
        <w:rPr>
          <w:rFonts w:ascii="Arial Narrow" w:hAnsi="Arial Narrow"/>
          <w:sz w:val="28"/>
          <w:szCs w:val="28"/>
        </w:rPr>
        <w:t xml:space="preserve"> diversas ideas para reforzar la colaboración</w:t>
      </w:r>
      <w:r>
        <w:rPr>
          <w:rFonts w:ascii="Arial Narrow" w:hAnsi="Arial Narrow"/>
          <w:sz w:val="28"/>
          <w:szCs w:val="28"/>
        </w:rPr>
        <w:t>,</w:t>
      </w:r>
      <w:r w:rsidRPr="00BF71A7">
        <w:rPr>
          <w:rFonts w:ascii="Arial Narrow" w:hAnsi="Arial Narrow"/>
          <w:sz w:val="28"/>
          <w:szCs w:val="28"/>
        </w:rPr>
        <w:t xml:space="preserve"> y enriquecer el PortLab a través de acuerdos y protocolos específicos. Estas ideas se concretarán hasta final de año, presentando los resultados al próximo Consejo Asesor en noviembre en el edificio de la sede permanente que la Autoridad acondicionará en los próximos meses. </w:t>
      </w:r>
    </w:p>
    <w:p w14:paraId="66D10CDC" w14:textId="77777777" w:rsidR="00BF71A7" w:rsidRPr="00BF71A7" w:rsidRDefault="00BF71A7" w:rsidP="00BF71A7">
      <w:pPr>
        <w:rPr>
          <w:rFonts w:ascii="Arial Narrow" w:hAnsi="Arial Narrow"/>
          <w:sz w:val="28"/>
          <w:szCs w:val="28"/>
        </w:rPr>
      </w:pPr>
      <w:r w:rsidRPr="00BF71A7">
        <w:rPr>
          <w:rFonts w:ascii="Arial Narrow" w:hAnsi="Arial Narrow"/>
          <w:sz w:val="28"/>
          <w:szCs w:val="28"/>
        </w:rPr>
        <w:t xml:space="preserve">Esta sede permanente está ubicada en el edificio anexo a la Autoridad, dotando así un espacio para colaborar, emprender, innovar e investigar. El espacio se inaugurará a la vuelta del verano, con las nuevas iniciativas que se expusieron al Consejo: desayunos innovadores y un nuevo ciclo del Foro Tecnológico Logístico-Portuario con foco en sostenibilidad. </w:t>
      </w:r>
    </w:p>
    <w:p w14:paraId="22AB0798" w14:textId="5B5B1D1A" w:rsidR="00925E2C" w:rsidRPr="00925E2C" w:rsidRDefault="00925E2C" w:rsidP="00925E2C">
      <w:pPr>
        <w:rPr>
          <w:rFonts w:ascii="Arial Narrow" w:hAnsi="Arial Narrow"/>
          <w:b/>
          <w:bCs/>
          <w:sz w:val="28"/>
          <w:szCs w:val="28"/>
        </w:rPr>
      </w:pPr>
      <w:r w:rsidRPr="00925E2C">
        <w:rPr>
          <w:rFonts w:ascii="Arial Narrow" w:hAnsi="Arial Narrow"/>
          <w:b/>
          <w:bCs/>
          <w:sz w:val="28"/>
          <w:szCs w:val="28"/>
        </w:rPr>
        <w:t xml:space="preserve">Fondo </w:t>
      </w:r>
      <w:proofErr w:type="spellStart"/>
      <w:r w:rsidRPr="00925E2C">
        <w:rPr>
          <w:rFonts w:ascii="Arial Narrow" w:hAnsi="Arial Narrow"/>
          <w:b/>
          <w:bCs/>
          <w:sz w:val="28"/>
          <w:szCs w:val="28"/>
        </w:rPr>
        <w:t>Ports</w:t>
      </w:r>
      <w:proofErr w:type="spellEnd"/>
      <w:r w:rsidRPr="00925E2C">
        <w:rPr>
          <w:rFonts w:ascii="Arial Narrow" w:hAnsi="Arial Narrow"/>
          <w:b/>
          <w:bCs/>
          <w:sz w:val="28"/>
          <w:szCs w:val="28"/>
        </w:rPr>
        <w:t xml:space="preserve"> 4.0</w:t>
      </w:r>
    </w:p>
    <w:p w14:paraId="164F12CF" w14:textId="45D0C597" w:rsidR="00925E2C" w:rsidRPr="00925E2C" w:rsidRDefault="00BF71A7" w:rsidP="00925E2C">
      <w:pPr>
        <w:rPr>
          <w:rFonts w:ascii="Arial Narrow" w:hAnsi="Arial Narrow"/>
          <w:sz w:val="28"/>
          <w:szCs w:val="28"/>
        </w:rPr>
      </w:pPr>
      <w:r>
        <w:rPr>
          <w:rFonts w:ascii="Arial Narrow" w:hAnsi="Arial Narrow"/>
          <w:sz w:val="28"/>
          <w:szCs w:val="28"/>
        </w:rPr>
        <w:t xml:space="preserve">También se ha realizado balance de los resultados obtenidos hasta la fecha por el PortLab. </w:t>
      </w:r>
      <w:r w:rsidR="00925E2C" w:rsidRPr="00925E2C">
        <w:rPr>
          <w:rFonts w:ascii="Arial Narrow" w:hAnsi="Arial Narrow"/>
          <w:sz w:val="28"/>
          <w:szCs w:val="28"/>
        </w:rPr>
        <w:t xml:space="preserve">En su primera etapa, </w:t>
      </w:r>
      <w:r>
        <w:rPr>
          <w:rFonts w:ascii="Arial Narrow" w:hAnsi="Arial Narrow"/>
          <w:sz w:val="28"/>
          <w:szCs w:val="28"/>
        </w:rPr>
        <w:t xml:space="preserve">las acciones </w:t>
      </w:r>
      <w:r w:rsidR="00925E2C" w:rsidRPr="00925E2C">
        <w:rPr>
          <w:rFonts w:ascii="Arial Narrow" w:hAnsi="Arial Narrow"/>
          <w:sz w:val="28"/>
          <w:szCs w:val="28"/>
        </w:rPr>
        <w:t>se ha</w:t>
      </w:r>
      <w:r>
        <w:rPr>
          <w:rFonts w:ascii="Arial Narrow" w:hAnsi="Arial Narrow"/>
          <w:sz w:val="28"/>
          <w:szCs w:val="28"/>
        </w:rPr>
        <w:t>n</w:t>
      </w:r>
      <w:r w:rsidR="00925E2C" w:rsidRPr="00925E2C">
        <w:rPr>
          <w:rFonts w:ascii="Arial Narrow" w:hAnsi="Arial Narrow"/>
          <w:sz w:val="28"/>
          <w:szCs w:val="28"/>
        </w:rPr>
        <w:t xml:space="preserve"> orientado </w:t>
      </w:r>
      <w:r w:rsidR="00925E2C" w:rsidRPr="00925E2C">
        <w:rPr>
          <w:rFonts w:ascii="Arial Narrow" w:hAnsi="Arial Narrow"/>
          <w:sz w:val="28"/>
          <w:szCs w:val="28"/>
        </w:rPr>
        <w:lastRenderedPageBreak/>
        <w:t xml:space="preserve">al fondo </w:t>
      </w:r>
      <w:proofErr w:type="spellStart"/>
      <w:r w:rsidR="00925E2C" w:rsidRPr="00925E2C">
        <w:rPr>
          <w:rFonts w:ascii="Arial Narrow" w:hAnsi="Arial Narrow"/>
          <w:sz w:val="28"/>
          <w:szCs w:val="28"/>
        </w:rPr>
        <w:t>Ports</w:t>
      </w:r>
      <w:proofErr w:type="spellEnd"/>
      <w:r w:rsidR="00925E2C" w:rsidRPr="00925E2C">
        <w:rPr>
          <w:rFonts w:ascii="Arial Narrow" w:hAnsi="Arial Narrow"/>
          <w:sz w:val="28"/>
          <w:szCs w:val="28"/>
        </w:rPr>
        <w:t xml:space="preserve"> 4.0, que crearon el conjunto de Autoridades Portuarias a través del Fondo de Compensación </w:t>
      </w:r>
      <w:proofErr w:type="spellStart"/>
      <w:r w:rsidR="00925E2C" w:rsidRPr="00925E2C">
        <w:rPr>
          <w:rFonts w:ascii="Arial Narrow" w:hAnsi="Arial Narrow"/>
          <w:sz w:val="28"/>
          <w:szCs w:val="28"/>
        </w:rPr>
        <w:t>Inter-portuaria</w:t>
      </w:r>
      <w:proofErr w:type="spellEnd"/>
      <w:r w:rsidR="00925E2C" w:rsidRPr="00925E2C">
        <w:rPr>
          <w:rFonts w:ascii="Arial Narrow" w:hAnsi="Arial Narrow"/>
          <w:sz w:val="28"/>
          <w:szCs w:val="28"/>
        </w:rPr>
        <w:t xml:space="preserve"> en 2020 y, cuya acogida ha llevado a Puertos del Estado a prorrogarlo por cuatro años. </w:t>
      </w:r>
    </w:p>
    <w:p w14:paraId="729158B3" w14:textId="77777777" w:rsidR="00925E2C" w:rsidRPr="00925E2C" w:rsidRDefault="00925E2C" w:rsidP="00925E2C">
      <w:pPr>
        <w:rPr>
          <w:rFonts w:ascii="Arial Narrow" w:hAnsi="Arial Narrow"/>
          <w:sz w:val="28"/>
          <w:szCs w:val="28"/>
        </w:rPr>
      </w:pPr>
      <w:r w:rsidRPr="00925E2C">
        <w:rPr>
          <w:rFonts w:ascii="Arial Narrow" w:hAnsi="Arial Narrow"/>
          <w:sz w:val="28"/>
          <w:szCs w:val="28"/>
        </w:rPr>
        <w:t xml:space="preserve">Se trata de uno de los fondos para innovar y emprender mejor dotados económicamente, cuya intensidad de las ayudas es también más generosa, permitiendo acometer tanto ideas como proyectos comerciales y </w:t>
      </w:r>
      <w:proofErr w:type="spellStart"/>
      <w:r w:rsidRPr="00925E2C">
        <w:rPr>
          <w:rFonts w:ascii="Arial Narrow" w:hAnsi="Arial Narrow"/>
          <w:sz w:val="28"/>
          <w:szCs w:val="28"/>
        </w:rPr>
        <w:t>pre-comerciales</w:t>
      </w:r>
      <w:proofErr w:type="spellEnd"/>
      <w:r w:rsidRPr="00925E2C">
        <w:rPr>
          <w:rFonts w:ascii="Arial Narrow" w:hAnsi="Arial Narrow"/>
          <w:sz w:val="28"/>
          <w:szCs w:val="28"/>
        </w:rPr>
        <w:t xml:space="preserve"> en todos los niveles de riesgo (</w:t>
      </w:r>
      <w:proofErr w:type="spellStart"/>
      <w:r w:rsidRPr="00925E2C">
        <w:rPr>
          <w:rFonts w:ascii="Arial Narrow" w:hAnsi="Arial Narrow"/>
          <w:sz w:val="28"/>
          <w:szCs w:val="28"/>
        </w:rPr>
        <w:t>TRLs</w:t>
      </w:r>
      <w:proofErr w:type="spellEnd"/>
      <w:r w:rsidRPr="00925E2C">
        <w:rPr>
          <w:rFonts w:ascii="Arial Narrow" w:hAnsi="Arial Narrow"/>
          <w:sz w:val="28"/>
          <w:szCs w:val="28"/>
        </w:rPr>
        <w:t>).</w:t>
      </w:r>
    </w:p>
    <w:p w14:paraId="260D67AC" w14:textId="18ECD585" w:rsidR="003122AA" w:rsidRDefault="00925E2C" w:rsidP="004409AE">
      <w:pPr>
        <w:rPr>
          <w:rFonts w:ascii="Arial Narrow" w:hAnsi="Arial Narrow"/>
          <w:sz w:val="28"/>
          <w:szCs w:val="28"/>
        </w:rPr>
      </w:pPr>
      <w:r w:rsidRPr="00925E2C">
        <w:rPr>
          <w:rFonts w:ascii="Arial Narrow" w:hAnsi="Arial Narrow"/>
          <w:sz w:val="28"/>
          <w:szCs w:val="28"/>
        </w:rPr>
        <w:t xml:space="preserve">En las convocatorias de diciembre, Alicante presentó </w:t>
      </w:r>
      <w:r w:rsidRPr="00925E2C">
        <w:rPr>
          <w:rFonts w:ascii="Arial Narrow" w:hAnsi="Arial Narrow"/>
          <w:b/>
          <w:bCs/>
          <w:sz w:val="28"/>
          <w:szCs w:val="28"/>
        </w:rPr>
        <w:t>9 ideas del total de 41 admitidos</w:t>
      </w:r>
      <w:r w:rsidRPr="00925E2C">
        <w:rPr>
          <w:rFonts w:ascii="Arial Narrow" w:hAnsi="Arial Narrow"/>
          <w:sz w:val="28"/>
          <w:szCs w:val="28"/>
        </w:rPr>
        <w:t xml:space="preserve"> por Puertos del Estado. Y en cuanto a </w:t>
      </w:r>
      <w:r w:rsidRPr="00925E2C">
        <w:rPr>
          <w:rFonts w:ascii="Arial Narrow" w:hAnsi="Arial Narrow"/>
          <w:b/>
          <w:bCs/>
          <w:sz w:val="28"/>
          <w:szCs w:val="28"/>
        </w:rPr>
        <w:t>proyectos comerciales, se han aceptado 4 de los 43 admitidos</w:t>
      </w:r>
      <w:r w:rsidRPr="00925E2C">
        <w:rPr>
          <w:rFonts w:ascii="Arial Narrow" w:hAnsi="Arial Narrow"/>
          <w:sz w:val="28"/>
          <w:szCs w:val="28"/>
        </w:rPr>
        <w:t xml:space="preserve">. A estas propuestas ya en fase de instrucción se espera sumar </w:t>
      </w:r>
      <w:r w:rsidRPr="00925E2C">
        <w:rPr>
          <w:rFonts w:ascii="Arial Narrow" w:hAnsi="Arial Narrow"/>
          <w:b/>
          <w:bCs/>
          <w:sz w:val="28"/>
          <w:szCs w:val="28"/>
        </w:rPr>
        <w:t xml:space="preserve">otros tantos proyectos </w:t>
      </w:r>
      <w:proofErr w:type="spellStart"/>
      <w:r w:rsidRPr="00925E2C">
        <w:rPr>
          <w:rFonts w:ascii="Arial Narrow" w:hAnsi="Arial Narrow"/>
          <w:b/>
          <w:bCs/>
          <w:sz w:val="28"/>
          <w:szCs w:val="28"/>
        </w:rPr>
        <w:t>pre-comerciales</w:t>
      </w:r>
      <w:proofErr w:type="spellEnd"/>
      <w:r w:rsidRPr="00925E2C">
        <w:rPr>
          <w:rFonts w:ascii="Arial Narrow" w:hAnsi="Arial Narrow"/>
          <w:b/>
          <w:bCs/>
          <w:sz w:val="28"/>
          <w:szCs w:val="28"/>
        </w:rPr>
        <w:t xml:space="preserve">, </w:t>
      </w:r>
      <w:r w:rsidRPr="00925E2C">
        <w:rPr>
          <w:rFonts w:ascii="Arial Narrow" w:hAnsi="Arial Narrow"/>
          <w:sz w:val="28"/>
          <w:szCs w:val="28"/>
        </w:rPr>
        <w:t xml:space="preserve">desde Alicante, antes de que cierre la convocatoria </w:t>
      </w:r>
      <w:proofErr w:type="spellStart"/>
      <w:r w:rsidRPr="00925E2C">
        <w:rPr>
          <w:rFonts w:ascii="Arial Narrow" w:hAnsi="Arial Narrow"/>
          <w:sz w:val="28"/>
          <w:szCs w:val="28"/>
        </w:rPr>
        <w:t>Ports</w:t>
      </w:r>
      <w:proofErr w:type="spellEnd"/>
      <w:r w:rsidRPr="00925E2C">
        <w:rPr>
          <w:rFonts w:ascii="Arial Narrow" w:hAnsi="Arial Narrow"/>
          <w:sz w:val="28"/>
          <w:szCs w:val="28"/>
        </w:rPr>
        <w:t xml:space="preserve"> 4.0 en una semana.</w:t>
      </w:r>
    </w:p>
    <w:p w14:paraId="494CBF72" w14:textId="1F91EA7F" w:rsidR="002B7E22" w:rsidRDefault="002B7E22" w:rsidP="004409AE">
      <w:pPr>
        <w:rPr>
          <w:rFonts w:ascii="Arial Narrow" w:hAnsi="Arial Narrow"/>
          <w:sz w:val="28"/>
          <w:szCs w:val="28"/>
        </w:rPr>
      </w:pPr>
      <w:r>
        <w:rPr>
          <w:rFonts w:ascii="Arial Narrow" w:hAnsi="Arial Narrow"/>
          <w:noProof/>
          <w:sz w:val="28"/>
          <w:szCs w:val="28"/>
        </w:rPr>
        <w:drawing>
          <wp:inline distT="0" distB="0" distL="0" distR="0" wp14:anchorId="49307394" wp14:editId="20CAE0AB">
            <wp:extent cx="4770755" cy="3113405"/>
            <wp:effectExtent l="0" t="0" r="0" b="0"/>
            <wp:docPr id="9" name="Imagen 9" descr="Un grupo de personas en un sal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Un grupo de personas en un salón&#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0755" cy="3113405"/>
                    </a:xfrm>
                    <a:prstGeom prst="rect">
                      <a:avLst/>
                    </a:prstGeom>
                    <a:noFill/>
                    <a:ln>
                      <a:noFill/>
                    </a:ln>
                  </pic:spPr>
                </pic:pic>
              </a:graphicData>
            </a:graphic>
          </wp:inline>
        </w:drawing>
      </w:r>
    </w:p>
    <w:p w14:paraId="4F416D47" w14:textId="77777777" w:rsidR="002B7E22" w:rsidRDefault="002B7E22" w:rsidP="004409AE">
      <w:pPr>
        <w:rPr>
          <w:rFonts w:ascii="Arial Narrow" w:hAnsi="Arial Narrow"/>
          <w:sz w:val="28"/>
          <w:szCs w:val="28"/>
        </w:rPr>
      </w:pPr>
      <w:r>
        <w:rPr>
          <w:rFonts w:ascii="Arial Narrow" w:hAnsi="Arial Narrow"/>
          <w:noProof/>
          <w:sz w:val="28"/>
          <w:szCs w:val="28"/>
        </w:rPr>
        <w:lastRenderedPageBreak/>
        <w:drawing>
          <wp:inline distT="0" distB="0" distL="0" distR="0" wp14:anchorId="4D281D8E" wp14:editId="503C8A67">
            <wp:extent cx="4770755" cy="3028144"/>
            <wp:effectExtent l="0" t="0" r="0" b="1270"/>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0755" cy="3028144"/>
                    </a:xfrm>
                    <a:prstGeom prst="rect">
                      <a:avLst/>
                    </a:prstGeom>
                    <a:noFill/>
                    <a:ln>
                      <a:noFill/>
                    </a:ln>
                  </pic:spPr>
                </pic:pic>
              </a:graphicData>
            </a:graphic>
          </wp:inline>
        </w:drawing>
      </w:r>
    </w:p>
    <w:p w14:paraId="2F670907" w14:textId="3D966F87" w:rsidR="002B7E22" w:rsidRDefault="002B7E22" w:rsidP="004409AE">
      <w:pPr>
        <w:rPr>
          <w:rFonts w:ascii="Arial Narrow" w:hAnsi="Arial Narrow"/>
          <w:sz w:val="28"/>
          <w:szCs w:val="28"/>
        </w:rPr>
      </w:pPr>
      <w:r>
        <w:rPr>
          <w:rFonts w:ascii="Arial Narrow" w:hAnsi="Arial Narrow"/>
          <w:noProof/>
          <w:sz w:val="28"/>
          <w:szCs w:val="28"/>
        </w:rPr>
        <w:drawing>
          <wp:inline distT="0" distB="0" distL="0" distR="0" wp14:anchorId="77761C29" wp14:editId="0C410DDC">
            <wp:extent cx="4762500" cy="30956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p w14:paraId="7C284AB0" w14:textId="50AA1C9D" w:rsidR="002B7E22" w:rsidRDefault="002B7E22" w:rsidP="004409AE">
      <w:pPr>
        <w:rPr>
          <w:rFonts w:ascii="Arial Narrow" w:hAnsi="Arial Narrow"/>
          <w:sz w:val="28"/>
          <w:szCs w:val="28"/>
        </w:rPr>
      </w:pPr>
    </w:p>
    <w:p w14:paraId="1A928E19" w14:textId="0E556A12" w:rsidR="00172563" w:rsidRPr="00332BF5" w:rsidRDefault="00172563" w:rsidP="004409AE">
      <w:pPr>
        <w:rPr>
          <w:rFonts w:ascii="Arial Narrow" w:hAnsi="Arial Narrow"/>
          <w:sz w:val="28"/>
          <w:szCs w:val="28"/>
        </w:rPr>
      </w:pPr>
    </w:p>
    <w:sectPr w:rsidR="00172563" w:rsidRPr="00332BF5" w:rsidSect="00991414">
      <w:headerReference w:type="default" r:id="rId21"/>
      <w:footerReference w:type="default" r:id="rId22"/>
      <w:headerReference w:type="first" r:id="rId23"/>
      <w:footerReference w:type="first" r:id="rId24"/>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196C" w14:textId="77777777" w:rsidR="00445CCC" w:rsidRDefault="00445CCC" w:rsidP="001E4AEB">
      <w:pPr>
        <w:spacing w:after="0" w:line="240" w:lineRule="auto"/>
      </w:pPr>
      <w:r>
        <w:separator/>
      </w:r>
    </w:p>
  </w:endnote>
  <w:endnote w:type="continuationSeparator" w:id="0">
    <w:p w14:paraId="0D349802" w14:textId="77777777" w:rsidR="00445CCC" w:rsidRDefault="00445CCC"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416E8F8E" w14:textId="77777777" w:rsidR="00941684" w:rsidRPr="00AF272A" w:rsidRDefault="00941684" w:rsidP="00941684">
          <w:pPr>
            <w:pStyle w:val="Piedepgina"/>
            <w:jc w:val="center"/>
            <w:rPr>
              <w:sz w:val="16"/>
              <w:lang w:val="fr-FR"/>
            </w:rPr>
          </w:pPr>
          <w:r>
            <w:rPr>
              <w:sz w:val="16"/>
              <w:lang w:val="fr-FR"/>
            </w:rPr>
            <w:t xml:space="preserve">Avda. </w:t>
          </w:r>
          <w:proofErr w:type="gramStart"/>
          <w:r>
            <w:rPr>
              <w:sz w:val="16"/>
              <w:lang w:val="fr-FR"/>
            </w:rPr>
            <w:t>de</w:t>
          </w:r>
          <w:proofErr w:type="gramEnd"/>
          <w:r>
            <w:rPr>
              <w:sz w:val="16"/>
              <w:lang w:val="fr-FR"/>
            </w:rPr>
            <w:t xml:space="preserve"> Perfecto Palacio de la Fuente,3 </w:t>
          </w:r>
          <w:r w:rsidRPr="00AF272A">
            <w:rPr>
              <w:sz w:val="16"/>
              <w:lang w:val="fr-FR"/>
            </w:rPr>
            <w:t>, 03001 Alicante (Spain) | T 965 130 095 |</w:t>
          </w:r>
          <w:r>
            <w:rPr>
              <w:sz w:val="16"/>
              <w:lang w:val="fr-FR"/>
            </w:rPr>
            <w:t xml:space="preserve"> Mv 619 603 427</w:t>
          </w:r>
        </w:p>
        <w:p w14:paraId="2768D6D4" w14:textId="498617B9" w:rsidR="00F4458E" w:rsidRPr="00AF272A" w:rsidRDefault="002B7E22" w:rsidP="00941684">
          <w:pPr>
            <w:pStyle w:val="Piedepgina"/>
            <w:jc w:val="center"/>
            <w:rPr>
              <w:lang w:val="fr-FR"/>
            </w:rPr>
          </w:pPr>
          <w:hyperlink r:id="rId1" w:history="1">
            <w:r w:rsidR="00941684" w:rsidRPr="00BC46F8">
              <w:rPr>
                <w:rStyle w:val="Hipervnculo"/>
                <w:sz w:val="16"/>
                <w:lang w:val="fr-FR"/>
              </w:rPr>
              <w:t>comunicacion@puertoalicante.com</w:t>
            </w:r>
          </w:hyperlink>
          <w:r w:rsidR="00941684" w:rsidRPr="00AF272A">
            <w:rPr>
              <w:sz w:val="16"/>
              <w:lang w:val="fr-FR"/>
            </w:rPr>
            <w:t xml:space="preserve"> | </w:t>
          </w:r>
          <w:hyperlink r:id="rId2" w:history="1">
            <w:r w:rsidR="00941684"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0AC40126" w:rsidR="00F4458E" w:rsidRPr="00AF272A" w:rsidRDefault="004B2073" w:rsidP="00F4458E">
          <w:pPr>
            <w:pStyle w:val="Piedepgina"/>
            <w:jc w:val="center"/>
            <w:rPr>
              <w:sz w:val="16"/>
              <w:lang w:val="fr-FR"/>
            </w:rPr>
          </w:pPr>
          <w:r>
            <w:rPr>
              <w:sz w:val="16"/>
              <w:lang w:val="fr-FR"/>
            </w:rPr>
            <w:t xml:space="preserve">Avda. </w:t>
          </w:r>
          <w:proofErr w:type="gramStart"/>
          <w:r>
            <w:rPr>
              <w:sz w:val="16"/>
              <w:lang w:val="fr-FR"/>
            </w:rPr>
            <w:t>de</w:t>
          </w:r>
          <w:proofErr w:type="gramEnd"/>
          <w:r>
            <w:rPr>
              <w:sz w:val="16"/>
              <w:lang w:val="fr-FR"/>
            </w:rPr>
            <w:t xml:space="preserve"> Perfecto Palacio de la Fuente,3 </w:t>
          </w:r>
          <w:r w:rsidR="00A708A8" w:rsidRPr="00AF272A">
            <w:rPr>
              <w:sz w:val="16"/>
              <w:lang w:val="fr-FR"/>
            </w:rPr>
            <w:t>, 03001 Alicante (Spain)</w:t>
          </w:r>
          <w:r w:rsidR="00F4458E" w:rsidRPr="00AF272A">
            <w:rPr>
              <w:sz w:val="16"/>
              <w:lang w:val="fr-FR"/>
            </w:rPr>
            <w:t xml:space="preserve"> |</w:t>
          </w:r>
          <w:r w:rsidR="00A708A8"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2B7E22"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5E0B" w14:textId="77777777" w:rsidR="00445CCC" w:rsidRDefault="00445CCC" w:rsidP="001E4AEB">
      <w:pPr>
        <w:spacing w:after="0" w:line="240" w:lineRule="auto"/>
      </w:pPr>
      <w:r>
        <w:separator/>
      </w:r>
    </w:p>
  </w:footnote>
  <w:footnote w:type="continuationSeparator" w:id="0">
    <w:p w14:paraId="25349F98" w14:textId="77777777" w:rsidR="00445CCC" w:rsidRDefault="00445CCC"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L94QEAAKUDAAAOAAAAZHJzL2Uyb0RvYy54bWysU9tu2zAMfR+wfxD0vtjOkmUz4hRdiw4D&#10;ugvQ7QNkWbKF2aJGKbHz96PkNM3Wt2IvhCTSh+eQx9uraejZQaE3YCteLHLOlJXQGNtW/OePuzfv&#10;OfNB2Eb0YFXFj8rzq93rV9vRlWoJHfSNQkYg1pejq3gXgiuzzMtODcIvwClLSQ04iEBXbLMGxUjo&#10;Q58t8/xdNgI2DkEq7+n1dk7yXcLXWsnwTWuvAusrTtxCiphiHWO224qyReE6I080xAtYDMJYanqG&#10;uhVBsD2aZ1CDkQgedFhIGDLQ2kiVNJCaIv9HzUMnnEpaaDjencfk/x+s/Hp4cN+RhekjTLTAJMK7&#10;e5C/PLNw0wnbqmtEGDslGmpcxJFlo/Pl6dM4al/6CFKPX6ChJYt9gAQ0aRziVEgnI3RawPE8dDUF&#10;JmPLYvU2zyklKbfebFb5ep16iPLxc4c+fFIwsHioONJWE7w43PsQ6YjysSR2s3Bn+j5ttrd/PVBh&#10;fEn0I+OZe5jqiaqjjBqaIwlBmI1CxqZDjMsNMRzJJxX3v/cCFWf9Z0vz+FCsVtFY6bJab5Z0wctM&#10;fZkRVnZA9guczcebMJtx79C0HTWbN2DhmmaoTVL3ROxEnbyQRJ98G812eU9VT3/X7g8AAAD//wMA&#10;UEsDBBQABgAIAAAAIQBj3yUl4gAAAAwBAAAPAAAAZHJzL2Rvd25yZXYueG1sTI/BToQwEIbvJr5D&#10;Mybe2BYIZkXKxmjcxIvZRT14K3QEIp0i7S7s29s9rceZ+fLP9xebxQzsiJPrLUmIVwIYUmN1T62E&#10;j/eXaA3MeUVaDZZQwgkdbMrrq0Ll2s60x2PlWxZCyOVKQuf9mHPumg6Ncis7IoXbt52M8mGcWq4n&#10;NYdwM/BEiDtuVE/hQ6dGfOqw+akORsJn/XYa9mP6Jfr5dbdsf3fV87aV8vZmeXwA5nHxFxjO+kEd&#10;yuBU2wNpxwYJUbxO48BKSDORAAtIdF7UAU2y+wx4WfD/Jco/AAAA//8DAFBLAQItABQABgAIAAAA&#10;IQC2gziS/gAAAOEBAAATAAAAAAAAAAAAAAAAAAAAAABbQ29udGVudF9UeXBlc10ueG1sUEsBAi0A&#10;FAAGAAgAAAAhADj9If/WAAAAlAEAAAsAAAAAAAAAAAAAAAAALwEAAF9yZWxzLy5yZWxzUEsBAi0A&#10;FAAGAAgAAAAhAG9UYv3hAQAApQMAAA4AAAAAAAAAAAAAAAAALgIAAGRycy9lMm9Eb2MueG1sUEsB&#10;Ai0AFAAGAAgAAAAhAGPfJSXiAAAADAEAAA8AAAAAAAAAAAAAAAAAOwQAAGRycy9kb3ducmV2Lnht&#10;bFBLBQYAAAAABAAEAPMAAABK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pT4wEAAKwDAAAOAAAAZHJzL2Uyb0RvYy54bWysU9tu2zAMfR+wfxD0vtjOnGUz4hRdiw4D&#10;ugvQ7QNkWbaF2aJGKbHz96NkN83Wt2IvhCjKh+eQx7uraejZUaHTYEqerVLOlJFQa9OW/OePuzfv&#10;OXNemFr0YFTJT8rxq/3rV7vRFmoNHfS1QkYgxhWjLXnnvS2SxMlODcKtwCpDxQZwEJ5SbJMaxUjo&#10;Q5+s0/RdMgLWFkEq5+j2di7yfcRvGiX9t6ZxyrO+5MTNx4gxViEm+50oWhS203KhIV7AYhDaUNMz&#10;1K3wgh1QP4MatERw0PiVhCGBptFSRQ2kJkv/UfPQCauiFhqOs+cxuf8HK78eH+x3ZH76CBMtMIpw&#10;9h7kL8cM3HTCtOoaEcZOiZoaZ2FkyWhdsXwaRu0KF0Cq8QvUtGRx8BCBpgaHMBXSyQidFnA6D11N&#10;nsnQMsvfpimVJNU2222ebjaxhygeP7fo/CcFAwuHkiNtNcKL473zgY4oHp+EbgbudN/Hzfbmrwt6&#10;GG4i/cB45u6namK6XrQFNRXUJ9KDMPuF/E2HENdbIjqSXUrufh8EKs76z4bG8iHL8+CvmOSb7ZoS&#10;vKxUlxVhZAfkQs/ZfLzxsycPFnXbUbN5EQauaZSNjiKfiC0KyBJR+2Lf4LnLPL56+sn2fwAAAP//&#10;AwBQSwMEFAAGAAgAAAAhAP9UnTLjAAAADQEAAA8AAABkcnMvZG93bnJldi54bWxMj8FOwzAMhu9I&#10;vENkJG5d2g3RUppOCMQkLmjrxoFb2oS2InFKk63d2+Od4Gj70+/vL9azNeykR987FJAsYmAaG6d6&#10;bAUc9q9RBswHiUoah1rAWXtYl9dXhcyVm3CnT1VoGYWgz6WALoQh59w3nbbSL9ygkW5fbrQy0Di2&#10;XI1yonBr+DKO77mVPdKHTg76udPNd3W0Aj7q97PZDavPuJ/etvPmZ1u9bFohbm/mp0dgQc/hD4aL&#10;PqlDSU61O6LyzAiIkockJVbAKs3ugBESJZdNTewyS1PgZcH/tyh/AQAA//8DAFBLAQItABQABgAI&#10;AAAAIQC2gziS/gAAAOEBAAATAAAAAAAAAAAAAAAAAAAAAABbQ29udGVudF9UeXBlc10ueG1sUEsB&#10;Ai0AFAAGAAgAAAAhADj9If/WAAAAlAEAAAsAAAAAAAAAAAAAAAAALwEAAF9yZWxzLy5yZWxzUEsB&#10;Ai0AFAAGAAgAAAAhACrvWlPjAQAArAMAAA4AAAAAAAAAAAAAAAAALgIAAGRycy9lMm9Eb2MueG1s&#10;UEsBAi0AFAAGAAgAAAAhAP9UnTLjAAAADQEAAA8AAAAAAAAAAAAAAAAAPQQAAGRycy9kb3ducmV2&#10;LnhtbFBLBQYAAAAABAAEAPMAAABN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994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EB"/>
    <w:rsid w:val="00050645"/>
    <w:rsid w:val="00142AF4"/>
    <w:rsid w:val="00172563"/>
    <w:rsid w:val="001E1B00"/>
    <w:rsid w:val="001E4AEB"/>
    <w:rsid w:val="00294A2A"/>
    <w:rsid w:val="002B7E22"/>
    <w:rsid w:val="003122AA"/>
    <w:rsid w:val="00332BF5"/>
    <w:rsid w:val="00371200"/>
    <w:rsid w:val="00405EE5"/>
    <w:rsid w:val="004338BD"/>
    <w:rsid w:val="004409AE"/>
    <w:rsid w:val="00445CCC"/>
    <w:rsid w:val="004B2073"/>
    <w:rsid w:val="004B23B2"/>
    <w:rsid w:val="004C1AD0"/>
    <w:rsid w:val="00501001"/>
    <w:rsid w:val="005231F7"/>
    <w:rsid w:val="00554137"/>
    <w:rsid w:val="00573804"/>
    <w:rsid w:val="00597001"/>
    <w:rsid w:val="005D5442"/>
    <w:rsid w:val="005F36E1"/>
    <w:rsid w:val="00694D9C"/>
    <w:rsid w:val="00724F7A"/>
    <w:rsid w:val="007A1667"/>
    <w:rsid w:val="007F605D"/>
    <w:rsid w:val="007F618F"/>
    <w:rsid w:val="00805F0C"/>
    <w:rsid w:val="00854787"/>
    <w:rsid w:val="00882B26"/>
    <w:rsid w:val="008E3F04"/>
    <w:rsid w:val="00925E2C"/>
    <w:rsid w:val="00934CFE"/>
    <w:rsid w:val="00941684"/>
    <w:rsid w:val="00987EA0"/>
    <w:rsid w:val="00991414"/>
    <w:rsid w:val="00993843"/>
    <w:rsid w:val="009B0F29"/>
    <w:rsid w:val="00A10B8E"/>
    <w:rsid w:val="00A66359"/>
    <w:rsid w:val="00A708A8"/>
    <w:rsid w:val="00A737F5"/>
    <w:rsid w:val="00AA6D12"/>
    <w:rsid w:val="00AC3285"/>
    <w:rsid w:val="00AD022C"/>
    <w:rsid w:val="00AF272A"/>
    <w:rsid w:val="00BB67DA"/>
    <w:rsid w:val="00BF71A7"/>
    <w:rsid w:val="00C13CC0"/>
    <w:rsid w:val="00D31330"/>
    <w:rsid w:val="00D42BA6"/>
    <w:rsid w:val="00DF403D"/>
    <w:rsid w:val="00E3598C"/>
    <w:rsid w:val="00E83752"/>
    <w:rsid w:val="00E876FB"/>
    <w:rsid w:val="00ED3552"/>
    <w:rsid w:val="00F10E01"/>
    <w:rsid w:val="00F4458E"/>
    <w:rsid w:val="00F63E74"/>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channel/UCcek3SvKRLWpUqhGnnlDF2Q" TargetMode="External"/><Relationship Id="rId12" Type="http://schemas.openxmlformats.org/officeDocument/2006/relationships/hyperlink" Target="https://www.linkedin.com/company/autoridad-portuaria-de-alicant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i.whatsapp.com/send?phone=34619603427"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s://www.instagram.com/puertodealicant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twitter.com/PuertoAlican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cp:lastModifiedBy>
  <cp:revision>17</cp:revision>
  <cp:lastPrinted>2019-02-26T11:49:00Z</cp:lastPrinted>
  <dcterms:created xsi:type="dcterms:W3CDTF">2019-04-10T13:41:00Z</dcterms:created>
  <dcterms:modified xsi:type="dcterms:W3CDTF">2022-06-06T13:02:00Z</dcterms:modified>
</cp:coreProperties>
</file>