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44CF" w14:textId="77777777" w:rsidR="00CF41F7" w:rsidRPr="00CF41F7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>ANEXO II</w:t>
      </w:r>
    </w:p>
    <w:p w14:paraId="445492D5" w14:textId="77777777" w:rsidR="00CF41F7" w:rsidRPr="00CF41F7" w:rsidRDefault="00CF41F7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7803A7E6" w14:textId="48E68137" w:rsidR="0020422F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 xml:space="preserve"> TRIBUNAL</w:t>
      </w:r>
    </w:p>
    <w:p w14:paraId="4DF8029B" w14:textId="77777777" w:rsidR="00D8791A" w:rsidRPr="00CF41F7" w:rsidRDefault="00D8791A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3F4D2468" w14:textId="4ABD9246" w:rsidR="0020422F" w:rsidRPr="00CF41F7" w:rsidRDefault="0020422F" w:rsidP="0020422F">
      <w:pPr>
        <w:ind w:left="720"/>
        <w:jc w:val="both"/>
        <w:rPr>
          <w:rFonts w:ascii="Georgia" w:hAnsi="Georgia"/>
          <w:bCs/>
          <w:color w:val="000000"/>
          <w:sz w:val="22"/>
          <w:szCs w:val="22"/>
        </w:rPr>
      </w:pPr>
    </w:p>
    <w:p w14:paraId="056A8233" w14:textId="17486B43" w:rsidR="00D8791A" w:rsidRDefault="00D8791A" w:rsidP="00E56D4E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El Tribunal ha sido nombrado por el Presidente de esta Autoridad Portuaria, mediante Resolución de fecha </w:t>
      </w:r>
      <w:r w:rsidR="00E56D4E">
        <w:rPr>
          <w:rFonts w:ascii="Georgia" w:hAnsi="Georgia"/>
        </w:rPr>
        <w:t>3 de noviembre d</w:t>
      </w:r>
      <w:r w:rsidR="006A3BB0">
        <w:rPr>
          <w:rFonts w:ascii="Georgia" w:hAnsi="Georgia"/>
        </w:rPr>
        <w:t>e</w:t>
      </w:r>
      <w:r w:rsidR="00E56D4E">
        <w:rPr>
          <w:rFonts w:ascii="Georgia" w:hAnsi="Georgia"/>
        </w:rPr>
        <w:t xml:space="preserve"> 2021, </w:t>
      </w:r>
      <w:r w:rsidRPr="000C4359">
        <w:rPr>
          <w:rFonts w:ascii="Georgia" w:hAnsi="Georgia"/>
        </w:rPr>
        <w:t>y su composición es la siguiente:</w:t>
      </w:r>
    </w:p>
    <w:p w14:paraId="492F712B" w14:textId="3C156473" w:rsidR="00E56D4E" w:rsidRDefault="00E56D4E" w:rsidP="00E56D4E">
      <w:pPr>
        <w:jc w:val="both"/>
        <w:rPr>
          <w:rFonts w:ascii="Georgia" w:hAnsi="Georgia"/>
        </w:rPr>
      </w:pPr>
    </w:p>
    <w:p w14:paraId="1BBB63D9" w14:textId="77777777" w:rsidR="00E56D4E" w:rsidRDefault="00E56D4E" w:rsidP="00E56D4E">
      <w:pPr>
        <w:jc w:val="both"/>
        <w:rPr>
          <w:rFonts w:ascii="Georgia" w:hAnsi="Georgia"/>
        </w:rPr>
      </w:pPr>
    </w:p>
    <w:p w14:paraId="14D6D642" w14:textId="10E66BEF" w:rsidR="00E56D4E" w:rsidRDefault="00E56D4E" w:rsidP="00E56D4E">
      <w:pPr>
        <w:jc w:val="both"/>
        <w:rPr>
          <w:rFonts w:ascii="Georgia" w:hAnsi="Georgia"/>
        </w:rPr>
      </w:pPr>
    </w:p>
    <w:p w14:paraId="1E8B7774" w14:textId="7F238B1E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Presidente</w:t>
      </w:r>
      <w:r>
        <w:rPr>
          <w:rFonts w:ascii="Georgia" w:hAnsi="Georgia"/>
          <w:sz w:val="24"/>
          <w:szCs w:val="24"/>
        </w:rPr>
        <w:t>: D</w:t>
      </w:r>
      <w:r w:rsidR="009513E1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Sara García Hernández </w:t>
      </w:r>
    </w:p>
    <w:p w14:paraId="67727002" w14:textId="77777777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  </w:t>
      </w:r>
      <w:r>
        <w:rPr>
          <w:rFonts w:ascii="Georgia" w:hAnsi="Georgia"/>
          <w:sz w:val="24"/>
          <w:szCs w:val="24"/>
        </w:rPr>
        <w:tab/>
        <w:t>D. Juan Antonio Ferrero Moll</w:t>
      </w:r>
    </w:p>
    <w:p w14:paraId="2C3FF8E2" w14:textId="77777777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Secretaria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>Dª. Gema Belda Blanco</w:t>
      </w:r>
    </w:p>
    <w:p w14:paraId="2D3BCF1E" w14:textId="77777777" w:rsidR="00E56D4E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Suplente:</w:t>
      </w:r>
      <w:r>
        <w:rPr>
          <w:rFonts w:ascii="Georgia" w:hAnsi="Georgia"/>
          <w:sz w:val="24"/>
          <w:szCs w:val="24"/>
        </w:rPr>
        <w:tab/>
        <w:t>D. Francisco Javier Botella Pastor</w:t>
      </w:r>
    </w:p>
    <w:p w14:paraId="6A8583A5" w14:textId="4FB5D2A4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 </w:t>
      </w:r>
      <w:r>
        <w:rPr>
          <w:rFonts w:ascii="Georgia" w:hAnsi="Georgia"/>
          <w:sz w:val="24"/>
          <w:szCs w:val="24"/>
        </w:rPr>
        <w:tab/>
        <w:t>Dª M. Paz Campoy Su</w:t>
      </w:r>
      <w:r w:rsidR="009513E1"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rez</w:t>
      </w:r>
    </w:p>
    <w:p w14:paraId="1F18314D" w14:textId="04E05CD1" w:rsidR="00E56D4E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</w:t>
      </w:r>
      <w:r>
        <w:rPr>
          <w:rFonts w:ascii="Georgia" w:hAnsi="Georgia"/>
          <w:sz w:val="24"/>
          <w:szCs w:val="24"/>
        </w:rPr>
        <w:tab/>
        <w:t>D</w:t>
      </w:r>
      <w:r w:rsidR="009513E1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>. Marcela Fernández Losada</w:t>
      </w:r>
    </w:p>
    <w:p w14:paraId="7E282113" w14:textId="77777777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D. Víctor José Rodrigo Soria </w:t>
      </w:r>
    </w:p>
    <w:p w14:paraId="6489C864" w14:textId="3530C250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>D</w:t>
      </w:r>
      <w:r w:rsidR="009513E1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>. María del Mar Ruiz Soto</w:t>
      </w:r>
    </w:p>
    <w:p w14:paraId="14D99326" w14:textId="77777777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>D. José Luis Mena Martínez</w:t>
      </w:r>
    </w:p>
    <w:p w14:paraId="79EEE514" w14:textId="77E95AFF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>D</w:t>
      </w:r>
      <w:r w:rsidR="009513E1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>. Natalia Soria Bordera</w:t>
      </w:r>
    </w:p>
    <w:p w14:paraId="72C76E03" w14:textId="67D46026" w:rsidR="00E56D4E" w:rsidRDefault="00E56D4E" w:rsidP="00E56D4E">
      <w:pPr>
        <w:jc w:val="both"/>
        <w:rPr>
          <w:rFonts w:ascii="Georgia" w:hAnsi="Georgia"/>
        </w:rPr>
      </w:pPr>
    </w:p>
    <w:p w14:paraId="597983C5" w14:textId="25C100F9" w:rsidR="00E56D4E" w:rsidRDefault="00E56D4E" w:rsidP="00E56D4E">
      <w:pPr>
        <w:jc w:val="both"/>
        <w:rPr>
          <w:rFonts w:ascii="Georgia" w:hAnsi="Georgia"/>
        </w:rPr>
      </w:pPr>
    </w:p>
    <w:p w14:paraId="6211A149" w14:textId="77777777" w:rsidR="00D8791A" w:rsidRPr="000C4359" w:rsidRDefault="00D8791A" w:rsidP="00D8791A">
      <w:pPr>
        <w:jc w:val="both"/>
        <w:rPr>
          <w:rFonts w:ascii="Georgia" w:hAnsi="Georgia"/>
        </w:rPr>
      </w:pPr>
    </w:p>
    <w:p w14:paraId="30A84659" w14:textId="77777777" w:rsidR="00E56D4E" w:rsidRDefault="00D8791A" w:rsidP="00D8791A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Siguiendo el espíritu que para los órganos colegiados se establece en la Ley 40/2015, de Régimen Jurídico de las Administraciones Públicas. </w:t>
      </w:r>
    </w:p>
    <w:p w14:paraId="00335348" w14:textId="77777777" w:rsidR="00E56D4E" w:rsidRDefault="00E56D4E" w:rsidP="00D8791A">
      <w:pPr>
        <w:jc w:val="both"/>
        <w:rPr>
          <w:rFonts w:ascii="Georgia" w:hAnsi="Georgia"/>
        </w:rPr>
      </w:pPr>
    </w:p>
    <w:p w14:paraId="596567A7" w14:textId="429F9C13" w:rsidR="00D8791A" w:rsidRPr="000C4359" w:rsidRDefault="00D8791A" w:rsidP="00D8791A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>Ningún miembro podrá ocupar en el Tribunal una posición para la cual no ha sido nombrado.</w:t>
      </w:r>
    </w:p>
    <w:p w14:paraId="22464E5B" w14:textId="77777777" w:rsidR="00D8791A" w:rsidRPr="000C4359" w:rsidRDefault="00D8791A" w:rsidP="00D8791A">
      <w:pPr>
        <w:ind w:left="720"/>
        <w:jc w:val="both"/>
        <w:rPr>
          <w:rFonts w:ascii="Georgia" w:hAnsi="Georgia"/>
          <w:bCs/>
          <w:color w:val="000000"/>
        </w:rPr>
      </w:pPr>
    </w:p>
    <w:p w14:paraId="2E8B9CB3" w14:textId="3D0752F3" w:rsidR="00D05B16" w:rsidRDefault="00D05B16" w:rsidP="0020422F">
      <w:pPr>
        <w:ind w:left="720"/>
        <w:jc w:val="both"/>
        <w:rPr>
          <w:bCs/>
          <w:color w:val="000000"/>
        </w:rPr>
      </w:pPr>
    </w:p>
    <w:p w14:paraId="5D05F889" w14:textId="491C8BD1" w:rsidR="00D05B16" w:rsidRDefault="00D05B16" w:rsidP="0020422F">
      <w:pPr>
        <w:ind w:left="720"/>
        <w:jc w:val="both"/>
        <w:rPr>
          <w:bCs/>
          <w:color w:val="000000"/>
        </w:rPr>
      </w:pPr>
    </w:p>
    <w:p w14:paraId="672CA7EA" w14:textId="3732B7CA" w:rsidR="00D05B16" w:rsidRDefault="00D05B16" w:rsidP="0020422F">
      <w:pPr>
        <w:ind w:left="720"/>
        <w:jc w:val="both"/>
        <w:rPr>
          <w:bCs/>
          <w:color w:val="000000"/>
        </w:rPr>
      </w:pPr>
    </w:p>
    <w:p w14:paraId="2FC19CEC" w14:textId="31ADC9B9" w:rsidR="00D05B16" w:rsidRDefault="00D05B16" w:rsidP="0020422F">
      <w:pPr>
        <w:ind w:left="720"/>
        <w:jc w:val="both"/>
        <w:rPr>
          <w:bCs/>
          <w:color w:val="000000"/>
        </w:rPr>
      </w:pPr>
    </w:p>
    <w:p w14:paraId="73209CB0" w14:textId="45280E03" w:rsidR="00D05B16" w:rsidRDefault="00D05B16" w:rsidP="0020422F">
      <w:pPr>
        <w:ind w:left="720"/>
        <w:jc w:val="both"/>
        <w:rPr>
          <w:bCs/>
          <w:color w:val="000000"/>
        </w:rPr>
      </w:pPr>
    </w:p>
    <w:p w14:paraId="2CAE6F85" w14:textId="3AF90068" w:rsidR="00D05B16" w:rsidRDefault="00D05B16" w:rsidP="0020422F">
      <w:pPr>
        <w:ind w:left="720"/>
        <w:jc w:val="both"/>
        <w:rPr>
          <w:bCs/>
          <w:color w:val="000000"/>
        </w:rPr>
      </w:pPr>
    </w:p>
    <w:p w14:paraId="7D916D5E" w14:textId="4F1DBC50" w:rsidR="00D05B16" w:rsidRDefault="00D05B16" w:rsidP="0020422F">
      <w:pPr>
        <w:ind w:left="720"/>
        <w:jc w:val="both"/>
        <w:rPr>
          <w:bCs/>
          <w:color w:val="000000"/>
        </w:rPr>
      </w:pPr>
    </w:p>
    <w:p w14:paraId="42CE2AFE" w14:textId="7A543B9F" w:rsidR="00D05B16" w:rsidRDefault="00D05B16" w:rsidP="0020422F">
      <w:pPr>
        <w:ind w:left="720"/>
        <w:jc w:val="both"/>
        <w:rPr>
          <w:bCs/>
          <w:color w:val="000000"/>
        </w:rPr>
      </w:pPr>
    </w:p>
    <w:p w14:paraId="0C802B71" w14:textId="2C0F3816" w:rsidR="00D05B16" w:rsidRDefault="00D05B16" w:rsidP="0020422F">
      <w:pPr>
        <w:ind w:left="720"/>
        <w:jc w:val="both"/>
        <w:rPr>
          <w:bCs/>
          <w:color w:val="000000"/>
        </w:rPr>
      </w:pPr>
    </w:p>
    <w:p w14:paraId="5EE77A02" w14:textId="71408CA5" w:rsidR="00D05B16" w:rsidRDefault="00D05B16" w:rsidP="0020422F">
      <w:pPr>
        <w:ind w:left="720"/>
        <w:jc w:val="both"/>
        <w:rPr>
          <w:bCs/>
          <w:color w:val="000000"/>
        </w:rPr>
      </w:pPr>
    </w:p>
    <w:p w14:paraId="546081B0" w14:textId="155C1E92" w:rsidR="00D05B16" w:rsidRDefault="00D05B16" w:rsidP="0020422F">
      <w:pPr>
        <w:ind w:left="720"/>
        <w:jc w:val="both"/>
        <w:rPr>
          <w:bCs/>
          <w:color w:val="000000"/>
        </w:rPr>
      </w:pPr>
    </w:p>
    <w:p w14:paraId="0A0D9485" w14:textId="46075EC0" w:rsidR="00D05B16" w:rsidRDefault="00D05B16" w:rsidP="0020422F">
      <w:pPr>
        <w:ind w:left="720"/>
        <w:jc w:val="both"/>
        <w:rPr>
          <w:bCs/>
          <w:color w:val="000000"/>
        </w:rPr>
      </w:pPr>
    </w:p>
    <w:p w14:paraId="23CABA94" w14:textId="3364768A" w:rsidR="00D05B16" w:rsidRDefault="00D05B16" w:rsidP="0020422F">
      <w:pPr>
        <w:ind w:left="720"/>
        <w:jc w:val="both"/>
        <w:rPr>
          <w:bCs/>
          <w:color w:val="000000"/>
        </w:rPr>
      </w:pPr>
    </w:p>
    <w:p w14:paraId="30245D82" w14:textId="7E2401BD" w:rsidR="00D05B16" w:rsidRDefault="00D05B16" w:rsidP="0020422F">
      <w:pPr>
        <w:ind w:left="720"/>
        <w:jc w:val="both"/>
        <w:rPr>
          <w:bCs/>
          <w:color w:val="000000"/>
        </w:rPr>
      </w:pPr>
    </w:p>
    <w:p w14:paraId="4663B4BC" w14:textId="7A195A8C" w:rsidR="00D05B16" w:rsidRDefault="00D05B16" w:rsidP="0020422F">
      <w:pPr>
        <w:ind w:left="720"/>
        <w:jc w:val="both"/>
        <w:rPr>
          <w:bCs/>
          <w:color w:val="000000"/>
        </w:rPr>
      </w:pPr>
    </w:p>
    <w:p w14:paraId="39B3AD4A" w14:textId="3D0BB03F" w:rsidR="00D05B16" w:rsidRDefault="00D05B16" w:rsidP="0020422F">
      <w:pPr>
        <w:ind w:left="720"/>
        <w:jc w:val="both"/>
        <w:rPr>
          <w:bCs/>
          <w:color w:val="000000"/>
        </w:rPr>
      </w:pPr>
    </w:p>
    <w:p w14:paraId="04753BDB" w14:textId="2085E14E" w:rsidR="00D05B16" w:rsidRDefault="00D05B16" w:rsidP="0020422F">
      <w:pPr>
        <w:ind w:left="720"/>
        <w:jc w:val="both"/>
        <w:rPr>
          <w:bCs/>
          <w:color w:val="000000"/>
        </w:rPr>
      </w:pPr>
    </w:p>
    <w:p w14:paraId="4B212F46" w14:textId="531F6446" w:rsidR="00D05B16" w:rsidRDefault="00D05B16" w:rsidP="0020422F">
      <w:pPr>
        <w:ind w:left="720"/>
        <w:jc w:val="both"/>
        <w:rPr>
          <w:bCs/>
          <w:color w:val="000000"/>
        </w:rPr>
      </w:pPr>
    </w:p>
    <w:p w14:paraId="7656B515" w14:textId="776DD6CB" w:rsidR="00D05B16" w:rsidRDefault="00D05B16" w:rsidP="0020422F">
      <w:pPr>
        <w:ind w:left="720"/>
        <w:jc w:val="both"/>
        <w:rPr>
          <w:bCs/>
          <w:color w:val="000000"/>
        </w:rPr>
      </w:pPr>
    </w:p>
    <w:p w14:paraId="4BD626CD" w14:textId="719B6674" w:rsidR="00D05B16" w:rsidRDefault="00D05B16" w:rsidP="0020422F">
      <w:pPr>
        <w:ind w:left="720"/>
        <w:jc w:val="both"/>
        <w:rPr>
          <w:bCs/>
          <w:color w:val="000000"/>
        </w:rPr>
      </w:pPr>
    </w:p>
    <w:p w14:paraId="71B66420" w14:textId="7D2C26B8" w:rsidR="00D05B16" w:rsidRDefault="00D05B16" w:rsidP="0020422F">
      <w:pPr>
        <w:ind w:left="720"/>
        <w:jc w:val="both"/>
        <w:rPr>
          <w:bCs/>
          <w:color w:val="000000"/>
        </w:rPr>
      </w:pPr>
    </w:p>
    <w:p w14:paraId="21D64DDE" w14:textId="3575FC37" w:rsidR="00D05B16" w:rsidRDefault="00D05B16" w:rsidP="0020422F">
      <w:pPr>
        <w:ind w:left="720"/>
        <w:jc w:val="both"/>
        <w:rPr>
          <w:bCs/>
          <w:color w:val="000000"/>
        </w:rPr>
      </w:pPr>
    </w:p>
    <w:p w14:paraId="0A599729" w14:textId="2A08B6D2" w:rsidR="00D05B16" w:rsidRDefault="00D05B16" w:rsidP="0020422F">
      <w:pPr>
        <w:ind w:left="720"/>
        <w:jc w:val="both"/>
        <w:rPr>
          <w:bCs/>
          <w:color w:val="000000"/>
        </w:rPr>
      </w:pPr>
    </w:p>
    <w:p w14:paraId="2B5A4F3C" w14:textId="429E8C6F" w:rsidR="00D05B16" w:rsidRDefault="00D05B16" w:rsidP="0020422F">
      <w:pPr>
        <w:ind w:left="720"/>
        <w:jc w:val="both"/>
        <w:rPr>
          <w:bCs/>
          <w:color w:val="000000"/>
        </w:rPr>
      </w:pPr>
    </w:p>
    <w:p w14:paraId="577E5DC8" w14:textId="25E0AB3B" w:rsidR="00D05B16" w:rsidRDefault="00D05B16" w:rsidP="0020422F">
      <w:pPr>
        <w:ind w:left="720"/>
        <w:jc w:val="both"/>
        <w:rPr>
          <w:bCs/>
          <w:color w:val="000000"/>
        </w:rPr>
      </w:pPr>
    </w:p>
    <w:p w14:paraId="3715CDA7" w14:textId="5A7F43A0" w:rsidR="00D05B16" w:rsidRDefault="00D05B16" w:rsidP="0020422F">
      <w:pPr>
        <w:ind w:left="720"/>
        <w:jc w:val="both"/>
        <w:rPr>
          <w:bCs/>
          <w:color w:val="000000"/>
        </w:rPr>
      </w:pPr>
    </w:p>
    <w:p w14:paraId="5F5247A9" w14:textId="729405DE" w:rsidR="00D05B16" w:rsidRDefault="00D05B16" w:rsidP="0020422F">
      <w:pPr>
        <w:ind w:left="720"/>
        <w:jc w:val="both"/>
        <w:rPr>
          <w:bCs/>
          <w:color w:val="000000"/>
        </w:rPr>
      </w:pPr>
    </w:p>
    <w:p w14:paraId="33B20FEF" w14:textId="511A0815" w:rsidR="00D05B16" w:rsidRDefault="00D05B16" w:rsidP="0020422F">
      <w:pPr>
        <w:ind w:left="720"/>
        <w:jc w:val="both"/>
        <w:rPr>
          <w:bCs/>
          <w:color w:val="000000"/>
        </w:rPr>
      </w:pPr>
    </w:p>
    <w:p w14:paraId="6EB4F9AC" w14:textId="2FDB38D7" w:rsidR="00D05B16" w:rsidRDefault="00D05B16" w:rsidP="0020422F">
      <w:pPr>
        <w:ind w:left="720"/>
        <w:jc w:val="both"/>
        <w:rPr>
          <w:bCs/>
          <w:color w:val="000000"/>
        </w:rPr>
      </w:pPr>
    </w:p>
    <w:p w14:paraId="0820659A" w14:textId="5DE68216" w:rsidR="00D05B16" w:rsidRDefault="00D05B16" w:rsidP="0020422F">
      <w:pPr>
        <w:ind w:left="720"/>
        <w:jc w:val="both"/>
        <w:rPr>
          <w:bCs/>
          <w:color w:val="000000"/>
        </w:rPr>
      </w:pPr>
    </w:p>
    <w:p w14:paraId="6F196838" w14:textId="3CC03191" w:rsidR="00D05B16" w:rsidRDefault="00D05B16" w:rsidP="0020422F">
      <w:pPr>
        <w:ind w:left="720"/>
        <w:jc w:val="both"/>
        <w:rPr>
          <w:bCs/>
          <w:color w:val="000000"/>
        </w:rPr>
      </w:pPr>
    </w:p>
    <w:p w14:paraId="343A6004" w14:textId="77777777" w:rsidR="00D05B16" w:rsidRDefault="00D05B16" w:rsidP="0020422F">
      <w:pPr>
        <w:ind w:left="720"/>
        <w:jc w:val="both"/>
        <w:rPr>
          <w:bCs/>
          <w:color w:val="000000"/>
        </w:rPr>
      </w:pPr>
    </w:p>
    <w:sectPr w:rsidR="00D0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E67"/>
    <w:multiLevelType w:val="hybridMultilevel"/>
    <w:tmpl w:val="386AB72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AB016F"/>
    <w:multiLevelType w:val="hybridMultilevel"/>
    <w:tmpl w:val="45DEB4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737"/>
    <w:multiLevelType w:val="hybridMultilevel"/>
    <w:tmpl w:val="6F14BD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46BF1"/>
    <w:multiLevelType w:val="hybridMultilevel"/>
    <w:tmpl w:val="591E3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5ABF"/>
    <w:multiLevelType w:val="hybridMultilevel"/>
    <w:tmpl w:val="2D2C7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62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F"/>
    <w:rsid w:val="0020422F"/>
    <w:rsid w:val="006A3BB0"/>
    <w:rsid w:val="0084780A"/>
    <w:rsid w:val="009513E1"/>
    <w:rsid w:val="00CF41F7"/>
    <w:rsid w:val="00D05B16"/>
    <w:rsid w:val="00D8791A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9BE"/>
  <w15:chartTrackingRefBased/>
  <w15:docId w15:val="{CCC46DDF-6E27-436A-8451-13ED389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22F"/>
    <w:pPr>
      <w:ind w:left="720"/>
      <w:contextualSpacing/>
    </w:pPr>
  </w:style>
  <w:style w:type="paragraph" w:styleId="Sinespaciado">
    <w:name w:val="No Spacing"/>
    <w:uiPriority w:val="1"/>
    <w:qFormat/>
    <w:rsid w:val="00D8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Mª Paz Campoy Suárez</cp:lastModifiedBy>
  <cp:revision>7</cp:revision>
  <dcterms:created xsi:type="dcterms:W3CDTF">2021-10-22T09:48:00Z</dcterms:created>
  <dcterms:modified xsi:type="dcterms:W3CDTF">2021-11-05T10:51:00Z</dcterms:modified>
</cp:coreProperties>
</file>