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214D5" w14:textId="77777777" w:rsidR="00371200" w:rsidRDefault="00371200" w:rsidP="00371200">
      <w:pPr>
        <w:jc w:val="right"/>
        <w:rPr>
          <w:rFonts w:ascii="Arial Narrow" w:hAnsi="Arial Narrow"/>
          <w:sz w:val="32"/>
          <w:szCs w:val="28"/>
          <w:u w:val="single"/>
        </w:rPr>
      </w:pPr>
      <w:r>
        <w:rPr>
          <w:noProof/>
          <w:lang w:eastAsia="es-ES"/>
        </w:rPr>
        <w:drawing>
          <wp:inline distT="0" distB="0" distL="0" distR="0" wp14:anchorId="23960BB1" wp14:editId="48319AFD">
            <wp:extent cx="349250" cy="349250"/>
            <wp:effectExtent l="0" t="0" r="0" b="0"/>
            <wp:docPr id="18" name="Imagen 18" descr="Imagen que contiene objeto, dibujo&#10;&#10;Descripción generada automáticament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objeto, dibujo&#10;&#10;Descripción generada automáticamente">
                      <a:hlinkClick r:id="rId8"/>
                    </pic:cNvPr>
                    <pic:cNvPicPr/>
                  </pic:nvPicPr>
                  <pic:blipFill>
                    <a:blip r:embed="rId9" cstate="print">
                      <a:duotone>
                        <a:schemeClr val="accent2">
                          <a:shade val="45000"/>
                          <a:satMod val="135000"/>
                        </a:schemeClr>
                        <a:prstClr val="white"/>
                      </a:duotone>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54781" cy="354781"/>
                    </a:xfrm>
                    <a:prstGeom prst="rect">
                      <a:avLst/>
                    </a:prstGeom>
                  </pic:spPr>
                </pic:pic>
              </a:graphicData>
            </a:graphic>
          </wp:inline>
        </w:drawing>
      </w:r>
      <w:r>
        <w:rPr>
          <w:noProof/>
          <w:lang w:eastAsia="es-ES"/>
        </w:rPr>
        <w:drawing>
          <wp:inline distT="0" distB="0" distL="0" distR="0" wp14:anchorId="3B4BC83C" wp14:editId="3967D6C9">
            <wp:extent cx="351692" cy="351692"/>
            <wp:effectExtent l="0" t="0" r="0" b="0"/>
            <wp:docPr id="14" name="Imagen 14" descr="Imagen que contiene dibujo&#10;&#10;Descripción generada automá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bujo&#10;&#10;Descripción generada automáticamente">
                      <a:hlinkClick r:id="rId11"/>
                    </pic:cNvPr>
                    <pic:cNvPicPr/>
                  </pic:nvPicPr>
                  <pic:blipFill>
                    <a:blip r:embed="rId12"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68896" cy="368896"/>
                    </a:xfrm>
                    <a:prstGeom prst="rect">
                      <a:avLst/>
                    </a:prstGeom>
                  </pic:spPr>
                </pic:pic>
              </a:graphicData>
            </a:graphic>
          </wp:inline>
        </w:drawing>
      </w:r>
      <w:r>
        <w:rPr>
          <w:noProof/>
          <w:lang w:eastAsia="es-ES"/>
        </w:rPr>
        <w:drawing>
          <wp:inline distT="0" distB="0" distL="0" distR="0" wp14:anchorId="69432097" wp14:editId="174E9C05">
            <wp:extent cx="355600" cy="355600"/>
            <wp:effectExtent l="0" t="0" r="6350" b="6350"/>
            <wp:docPr id="15" name="Imagen 15" descr="Imagen que contiene dibujo&#10;&#10;Descripción generada automá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dibujo&#10;&#10;Descripción generada automáticamente">
                      <a:hlinkClick r:id="rId13"/>
                    </pic:cNvPr>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86658" cy="386658"/>
                    </a:xfrm>
                    <a:prstGeom prst="rect">
                      <a:avLst/>
                    </a:prstGeom>
                  </pic:spPr>
                </pic:pic>
              </a:graphicData>
            </a:graphic>
          </wp:inline>
        </w:drawing>
      </w:r>
      <w:r>
        <w:rPr>
          <w:noProof/>
          <w:lang w:eastAsia="es-ES"/>
        </w:rPr>
        <w:drawing>
          <wp:inline distT="0" distB="0" distL="0" distR="0" wp14:anchorId="54BC33CF" wp14:editId="7D0FE65E">
            <wp:extent cx="349250" cy="349250"/>
            <wp:effectExtent l="0" t="0" r="0" b="0"/>
            <wp:docPr id="17" name="Imagen 17" descr="Imagen que contiene rueda&#10;&#10;Descripción generada automáticamen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rueda&#10;&#10;Descripción generada automáticamente">
                      <a:hlinkClick r:id="rId15"/>
                    </pic:cNvPr>
                    <pic:cNvPicPr/>
                  </pic:nvPicPr>
                  <pic:blipFill>
                    <a:blip r:embed="rId1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7813" cy="367813"/>
                    </a:xfrm>
                    <a:prstGeom prst="rect">
                      <a:avLst/>
                    </a:prstGeom>
                  </pic:spPr>
                </pic:pic>
              </a:graphicData>
            </a:graphic>
          </wp:inline>
        </w:drawing>
      </w:r>
      <w:r>
        <w:rPr>
          <w:noProof/>
          <w:lang w:eastAsia="es-ES"/>
        </w:rPr>
        <w:drawing>
          <wp:inline distT="0" distB="0" distL="0" distR="0" wp14:anchorId="079F6FFA" wp14:editId="66059284">
            <wp:extent cx="345989" cy="345989"/>
            <wp:effectExtent l="0" t="0" r="0" b="0"/>
            <wp:docPr id="19" name="Imagen 19" descr="Imagen que contiene dibujo&#10;&#10;Descripción generada automáticamen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dibujo&#10;&#10;Descripción generada automáticamente">
                      <a:hlinkClick r:id="rId17"/>
                    </pic:cNvPr>
                    <pic:cNvPicPr/>
                  </pic:nvPicPr>
                  <pic:blipFill>
                    <a:blip r:embed="rId1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5960" cy="375960"/>
                    </a:xfrm>
                    <a:prstGeom prst="rect">
                      <a:avLst/>
                    </a:prstGeom>
                  </pic:spPr>
                </pic:pic>
              </a:graphicData>
            </a:graphic>
          </wp:inline>
        </w:drawing>
      </w:r>
    </w:p>
    <w:p w14:paraId="0ACD158B" w14:textId="77777777" w:rsidR="004338BD" w:rsidRPr="004338BD" w:rsidRDefault="004338BD" w:rsidP="004338BD">
      <w:pPr>
        <w:jc w:val="center"/>
        <w:rPr>
          <w:rFonts w:ascii="Arial Narrow" w:hAnsi="Arial Narrow"/>
          <w:sz w:val="32"/>
          <w:szCs w:val="28"/>
          <w:u w:val="single"/>
        </w:rPr>
      </w:pPr>
      <w:r w:rsidRPr="004338BD">
        <w:rPr>
          <w:rFonts w:ascii="Arial Narrow" w:hAnsi="Arial Narrow"/>
          <w:sz w:val="32"/>
          <w:szCs w:val="28"/>
          <w:u w:val="single"/>
        </w:rPr>
        <w:t>Autoridad Portuaria de Alicante</w:t>
      </w:r>
    </w:p>
    <w:p w14:paraId="30A42777" w14:textId="77777777" w:rsidR="007661CF" w:rsidRPr="004338BD" w:rsidRDefault="007661CF" w:rsidP="007661CF">
      <w:pPr>
        <w:jc w:val="both"/>
        <w:rPr>
          <w:rFonts w:ascii="Arial Narrow" w:hAnsi="Arial Narrow"/>
          <w:b/>
          <w:sz w:val="48"/>
        </w:rPr>
      </w:pPr>
      <w:r>
        <w:rPr>
          <w:rFonts w:ascii="Arial Narrow" w:hAnsi="Arial Narrow"/>
          <w:b/>
          <w:sz w:val="48"/>
        </w:rPr>
        <w:t xml:space="preserve">Alicante Port </w:t>
      </w:r>
      <w:proofErr w:type="spellStart"/>
      <w:r>
        <w:rPr>
          <w:rFonts w:ascii="Arial Narrow" w:hAnsi="Arial Narrow"/>
          <w:b/>
          <w:sz w:val="48"/>
        </w:rPr>
        <w:t>Lab</w:t>
      </w:r>
      <w:proofErr w:type="spellEnd"/>
      <w:r>
        <w:rPr>
          <w:rFonts w:ascii="Arial Narrow" w:hAnsi="Arial Narrow"/>
          <w:b/>
          <w:sz w:val="48"/>
        </w:rPr>
        <w:t xml:space="preserve"> crea un Consejo Asesor para aprovechar al máximo las oportunidades del fondo </w:t>
      </w:r>
      <w:proofErr w:type="spellStart"/>
      <w:r>
        <w:rPr>
          <w:rFonts w:ascii="Arial Narrow" w:hAnsi="Arial Narrow"/>
          <w:b/>
          <w:sz w:val="48"/>
        </w:rPr>
        <w:t>Ports</w:t>
      </w:r>
      <w:proofErr w:type="spellEnd"/>
      <w:r>
        <w:rPr>
          <w:rFonts w:ascii="Arial Narrow" w:hAnsi="Arial Narrow"/>
          <w:b/>
          <w:sz w:val="48"/>
        </w:rPr>
        <w:t xml:space="preserve"> 4.0 </w:t>
      </w:r>
    </w:p>
    <w:p w14:paraId="248ACC49" w14:textId="77777777" w:rsidR="007661CF" w:rsidRDefault="007661CF" w:rsidP="007661CF">
      <w:pPr>
        <w:pStyle w:val="Prrafodelista"/>
        <w:numPr>
          <w:ilvl w:val="0"/>
          <w:numId w:val="1"/>
        </w:numPr>
        <w:spacing w:before="200"/>
        <w:ind w:left="714" w:hanging="357"/>
        <w:contextualSpacing w:val="0"/>
        <w:jc w:val="both"/>
        <w:rPr>
          <w:rFonts w:ascii="Arial Narrow" w:hAnsi="Arial Narrow"/>
          <w:b/>
          <w:sz w:val="32"/>
          <w:szCs w:val="32"/>
        </w:rPr>
      </w:pPr>
      <w:r>
        <w:rPr>
          <w:rFonts w:ascii="Arial Narrow" w:hAnsi="Arial Narrow"/>
          <w:b/>
          <w:sz w:val="32"/>
          <w:szCs w:val="32"/>
        </w:rPr>
        <w:t>Puertos del Estado, Generalitat Valenciana, Ayuntamiento y Diputación de Alicante, las Universidades públicas de la provincia y otras tantas instituciones empresariales de la provincia, contarán con representantes en el Consejo Asesor.</w:t>
      </w:r>
    </w:p>
    <w:p w14:paraId="7BCBCE01" w14:textId="77777777" w:rsidR="007661CF" w:rsidRDefault="007661CF" w:rsidP="007661CF">
      <w:pPr>
        <w:pStyle w:val="Prrafodelista"/>
        <w:numPr>
          <w:ilvl w:val="0"/>
          <w:numId w:val="1"/>
        </w:numPr>
        <w:spacing w:before="200"/>
        <w:ind w:left="714" w:hanging="357"/>
        <w:contextualSpacing w:val="0"/>
        <w:jc w:val="both"/>
        <w:rPr>
          <w:rFonts w:ascii="Arial Narrow" w:hAnsi="Arial Narrow"/>
          <w:b/>
          <w:sz w:val="32"/>
          <w:szCs w:val="32"/>
        </w:rPr>
      </w:pPr>
      <w:r>
        <w:rPr>
          <w:rFonts w:ascii="Arial Narrow" w:hAnsi="Arial Narrow"/>
          <w:b/>
          <w:sz w:val="32"/>
          <w:szCs w:val="32"/>
        </w:rPr>
        <w:t xml:space="preserve">El Port </w:t>
      </w:r>
      <w:proofErr w:type="spellStart"/>
      <w:r>
        <w:rPr>
          <w:rFonts w:ascii="Arial Narrow" w:hAnsi="Arial Narrow"/>
          <w:b/>
          <w:sz w:val="32"/>
          <w:szCs w:val="32"/>
        </w:rPr>
        <w:t>Lab</w:t>
      </w:r>
      <w:proofErr w:type="spellEnd"/>
      <w:r>
        <w:rPr>
          <w:rFonts w:ascii="Arial Narrow" w:hAnsi="Arial Narrow"/>
          <w:b/>
          <w:sz w:val="32"/>
          <w:szCs w:val="32"/>
        </w:rPr>
        <w:t xml:space="preserve"> contará, próximamente, con una sede permanente, que se convertirá en un espacio colaborativo de emprendimiento e innovación.</w:t>
      </w:r>
    </w:p>
    <w:p w14:paraId="54AAF320" w14:textId="1A3099CB" w:rsidR="007661CF" w:rsidRDefault="007661CF" w:rsidP="007661CF">
      <w:pPr>
        <w:jc w:val="both"/>
        <w:rPr>
          <w:rFonts w:ascii="Arial Narrow" w:hAnsi="Arial Narrow"/>
          <w:sz w:val="28"/>
          <w:szCs w:val="28"/>
        </w:rPr>
      </w:pPr>
      <w:r>
        <w:rPr>
          <w:rFonts w:ascii="Arial Narrow" w:hAnsi="Arial Narrow"/>
          <w:sz w:val="28"/>
          <w:szCs w:val="28"/>
          <w:u w:val="single"/>
        </w:rPr>
        <w:t>Alicante – 25/noviembre/2021.-</w:t>
      </w:r>
      <w:r>
        <w:rPr>
          <w:rFonts w:ascii="Arial Narrow" w:hAnsi="Arial Narrow"/>
          <w:sz w:val="28"/>
          <w:szCs w:val="28"/>
        </w:rPr>
        <w:t xml:space="preserve"> El presidente de la Autoridad Portuaria de Alicante, Juan Antonio Gisbert, ha inaugurado hoy la primera sesión del Consejo Asesor del Alicante Port </w:t>
      </w:r>
      <w:proofErr w:type="spellStart"/>
      <w:r>
        <w:rPr>
          <w:rFonts w:ascii="Arial Narrow" w:hAnsi="Arial Narrow"/>
          <w:sz w:val="28"/>
          <w:szCs w:val="28"/>
        </w:rPr>
        <w:t>Lab</w:t>
      </w:r>
      <w:proofErr w:type="spellEnd"/>
      <w:r>
        <w:rPr>
          <w:rFonts w:ascii="Arial Narrow" w:hAnsi="Arial Narrow"/>
          <w:sz w:val="28"/>
          <w:szCs w:val="28"/>
        </w:rPr>
        <w:t xml:space="preserve">, un órgano </w:t>
      </w:r>
      <w:r w:rsidR="00FD0D06">
        <w:rPr>
          <w:rFonts w:ascii="Arial Narrow" w:hAnsi="Arial Narrow"/>
          <w:sz w:val="28"/>
          <w:szCs w:val="28"/>
        </w:rPr>
        <w:t xml:space="preserve">integrador </w:t>
      </w:r>
      <w:r w:rsidR="00B84434">
        <w:rPr>
          <w:rFonts w:ascii="Arial Narrow" w:hAnsi="Arial Narrow"/>
          <w:sz w:val="28"/>
          <w:szCs w:val="28"/>
        </w:rPr>
        <w:t>al que se han sumado</w:t>
      </w:r>
      <w:r>
        <w:rPr>
          <w:rFonts w:ascii="Arial Narrow" w:hAnsi="Arial Narrow"/>
          <w:sz w:val="28"/>
          <w:szCs w:val="28"/>
        </w:rPr>
        <w:t xml:space="preserve"> las principales instituciones alicantinas, para desarrollar una estrategia distintiva que configure, el puerto de Alicante, como </w:t>
      </w:r>
      <w:r w:rsidRPr="00277223">
        <w:rPr>
          <w:rFonts w:ascii="Arial Narrow" w:hAnsi="Arial Narrow"/>
          <w:sz w:val="28"/>
          <w:szCs w:val="28"/>
        </w:rPr>
        <w:t xml:space="preserve">motor de </w:t>
      </w:r>
      <w:r>
        <w:rPr>
          <w:rFonts w:ascii="Arial Narrow" w:hAnsi="Arial Narrow"/>
          <w:sz w:val="28"/>
          <w:szCs w:val="28"/>
        </w:rPr>
        <w:t xml:space="preserve">innovación y emprendimiento. </w:t>
      </w:r>
    </w:p>
    <w:p w14:paraId="3D3DE8B8" w14:textId="24B164A0" w:rsidR="007661CF" w:rsidRDefault="007661CF" w:rsidP="007661CF">
      <w:pPr>
        <w:jc w:val="both"/>
        <w:rPr>
          <w:rFonts w:ascii="Arial Narrow" w:hAnsi="Arial Narrow"/>
          <w:sz w:val="28"/>
          <w:szCs w:val="28"/>
        </w:rPr>
      </w:pPr>
      <w:r>
        <w:rPr>
          <w:rFonts w:ascii="Arial Narrow" w:hAnsi="Arial Narrow"/>
          <w:sz w:val="28"/>
          <w:szCs w:val="28"/>
        </w:rPr>
        <w:t>El presidente, tras agradecer su asistencia a los representantes de las instituciones y asociaciones que han asistido a la reunión, ha anunciado la próxima aprobación de la nueva Estrategia de Innovación de la Autoridad Portuaria en el próximo Consejo de Administración, adelantándose así, en un año, al objetivo marcado por Puertos del Estado, para el conjunto de las autoridades portuarias, en el nuevo Marco Estratégico que entrará en vigor el año próximo.</w:t>
      </w:r>
    </w:p>
    <w:p w14:paraId="0B15A95F" w14:textId="446E19E1" w:rsidR="007661CF" w:rsidRDefault="007661CF" w:rsidP="007661CF">
      <w:pPr>
        <w:jc w:val="both"/>
        <w:rPr>
          <w:rFonts w:ascii="Arial Narrow" w:hAnsi="Arial Narrow"/>
          <w:sz w:val="28"/>
          <w:szCs w:val="28"/>
        </w:rPr>
      </w:pPr>
      <w:r>
        <w:rPr>
          <w:rFonts w:ascii="Arial Narrow" w:hAnsi="Arial Narrow"/>
          <w:sz w:val="28"/>
          <w:szCs w:val="28"/>
        </w:rPr>
        <w:lastRenderedPageBreak/>
        <w:t xml:space="preserve">“A la vista del prometedor balance de experiencias del Port </w:t>
      </w:r>
      <w:proofErr w:type="spellStart"/>
      <w:r>
        <w:rPr>
          <w:rFonts w:ascii="Arial Narrow" w:hAnsi="Arial Narrow"/>
          <w:sz w:val="28"/>
          <w:szCs w:val="28"/>
        </w:rPr>
        <w:t>Lab</w:t>
      </w:r>
      <w:proofErr w:type="spellEnd"/>
      <w:r>
        <w:rPr>
          <w:rFonts w:ascii="Arial Narrow" w:hAnsi="Arial Narrow"/>
          <w:sz w:val="28"/>
          <w:szCs w:val="28"/>
        </w:rPr>
        <w:t xml:space="preserve"> en este primer año, y de las posiciones que están logrado empresas alicantinas en </w:t>
      </w:r>
      <w:proofErr w:type="spellStart"/>
      <w:r>
        <w:rPr>
          <w:rFonts w:ascii="Arial Narrow" w:hAnsi="Arial Narrow"/>
          <w:sz w:val="28"/>
          <w:szCs w:val="28"/>
        </w:rPr>
        <w:t>Ports</w:t>
      </w:r>
      <w:proofErr w:type="spellEnd"/>
      <w:r>
        <w:rPr>
          <w:rFonts w:ascii="Arial Narrow" w:hAnsi="Arial Narrow"/>
          <w:sz w:val="28"/>
          <w:szCs w:val="28"/>
        </w:rPr>
        <w:t xml:space="preserve"> 4.0, en breve, el Alicante Port </w:t>
      </w:r>
      <w:proofErr w:type="spellStart"/>
      <w:r>
        <w:rPr>
          <w:rFonts w:ascii="Arial Narrow" w:hAnsi="Arial Narrow"/>
          <w:sz w:val="28"/>
          <w:szCs w:val="28"/>
        </w:rPr>
        <w:t>Lab</w:t>
      </w:r>
      <w:proofErr w:type="spellEnd"/>
      <w:r>
        <w:rPr>
          <w:rFonts w:ascii="Arial Narrow" w:hAnsi="Arial Narrow"/>
          <w:sz w:val="28"/>
          <w:szCs w:val="28"/>
        </w:rPr>
        <w:t xml:space="preserve"> contará con una sede propia y permanente”, ha declarado Juan Antonio Gisbert, “habilitándose, así, un</w:t>
      </w:r>
      <w:r w:rsidRPr="00277223">
        <w:rPr>
          <w:rFonts w:ascii="Arial Narrow" w:hAnsi="Arial Narrow"/>
          <w:sz w:val="28"/>
          <w:szCs w:val="28"/>
        </w:rPr>
        <w:t xml:space="preserve"> espacio </w:t>
      </w:r>
      <w:r>
        <w:rPr>
          <w:rFonts w:ascii="Arial Narrow" w:hAnsi="Arial Narrow"/>
          <w:sz w:val="28"/>
          <w:szCs w:val="28"/>
        </w:rPr>
        <w:t xml:space="preserve">abierto </w:t>
      </w:r>
      <w:r w:rsidRPr="00277223">
        <w:rPr>
          <w:rFonts w:ascii="Arial Narrow" w:hAnsi="Arial Narrow"/>
          <w:sz w:val="28"/>
          <w:szCs w:val="28"/>
        </w:rPr>
        <w:t>para colaborar, emprender, innovar e investigar</w:t>
      </w:r>
      <w:r>
        <w:rPr>
          <w:rFonts w:ascii="Arial Narrow" w:hAnsi="Arial Narrow"/>
          <w:sz w:val="28"/>
          <w:szCs w:val="28"/>
        </w:rPr>
        <w:t>, en el corazón del puerto”.</w:t>
      </w:r>
    </w:p>
    <w:p w14:paraId="765ED530" w14:textId="595ED79C" w:rsidR="007244F9" w:rsidRDefault="007244F9" w:rsidP="007244F9">
      <w:pPr>
        <w:jc w:val="both"/>
        <w:rPr>
          <w:rFonts w:ascii="Arial Narrow" w:hAnsi="Arial Narrow"/>
          <w:sz w:val="28"/>
          <w:szCs w:val="28"/>
        </w:rPr>
      </w:pPr>
      <w:r>
        <w:rPr>
          <w:rFonts w:ascii="Arial Narrow" w:hAnsi="Arial Narrow"/>
          <w:sz w:val="28"/>
          <w:szCs w:val="28"/>
        </w:rPr>
        <w:t xml:space="preserve">El objetivo </w:t>
      </w:r>
      <w:r w:rsidR="00FD0D06">
        <w:rPr>
          <w:rFonts w:ascii="Arial Narrow" w:hAnsi="Arial Narrow"/>
          <w:sz w:val="28"/>
          <w:szCs w:val="28"/>
        </w:rPr>
        <w:t>de</w:t>
      </w:r>
      <w:r>
        <w:rPr>
          <w:rFonts w:ascii="Arial Narrow" w:hAnsi="Arial Narrow"/>
          <w:sz w:val="28"/>
          <w:szCs w:val="28"/>
        </w:rPr>
        <w:t xml:space="preserve"> esta iniciativa</w:t>
      </w:r>
      <w:r w:rsidR="00FD0D06">
        <w:rPr>
          <w:rFonts w:ascii="Arial Narrow" w:hAnsi="Arial Narrow"/>
          <w:sz w:val="28"/>
          <w:szCs w:val="28"/>
        </w:rPr>
        <w:t xml:space="preserve"> es aprovechar</w:t>
      </w:r>
      <w:r w:rsidR="00FD0D06" w:rsidRPr="00FD0D06">
        <w:rPr>
          <w:rFonts w:ascii="Arial Narrow" w:hAnsi="Arial Narrow"/>
          <w:sz w:val="28"/>
          <w:szCs w:val="28"/>
        </w:rPr>
        <w:t xml:space="preserve"> </w:t>
      </w:r>
      <w:r w:rsidR="00FD0D06">
        <w:rPr>
          <w:rFonts w:ascii="Arial Narrow" w:hAnsi="Arial Narrow"/>
          <w:sz w:val="28"/>
          <w:szCs w:val="28"/>
        </w:rPr>
        <w:t>la potencialidad única del Puerto de Alicante como plataforma económica de la provincia, tanto por la diversidad de sus actividades que tienen lugar o destino en él, así como por su disponibilidad y flexibilidad.</w:t>
      </w:r>
    </w:p>
    <w:p w14:paraId="4A678C6B" w14:textId="26824E78" w:rsidR="007244F9" w:rsidRDefault="007661CF" w:rsidP="007244F9">
      <w:pPr>
        <w:jc w:val="both"/>
        <w:rPr>
          <w:rFonts w:ascii="Arial Narrow" w:hAnsi="Arial Narrow"/>
          <w:sz w:val="28"/>
          <w:szCs w:val="28"/>
        </w:rPr>
      </w:pPr>
      <w:r>
        <w:rPr>
          <w:rFonts w:ascii="Arial Narrow" w:hAnsi="Arial Narrow"/>
          <w:sz w:val="28"/>
          <w:szCs w:val="28"/>
        </w:rPr>
        <w:t xml:space="preserve">En esta primera reunión se ha formulado una triple labor para el citado Consejo Asesor, que promoverá activamente la captación de ideas y proyectos; explorará fuentes de financiación alternativas y complementarias al fondo </w:t>
      </w:r>
      <w:proofErr w:type="spellStart"/>
      <w:r>
        <w:rPr>
          <w:rFonts w:ascii="Arial Narrow" w:hAnsi="Arial Narrow"/>
          <w:sz w:val="28"/>
          <w:szCs w:val="28"/>
        </w:rPr>
        <w:t>Ports</w:t>
      </w:r>
      <w:proofErr w:type="spellEnd"/>
      <w:r>
        <w:rPr>
          <w:rFonts w:ascii="Arial Narrow" w:hAnsi="Arial Narrow"/>
          <w:sz w:val="28"/>
          <w:szCs w:val="28"/>
        </w:rPr>
        <w:t xml:space="preserve"> 4.0, para las propuestas y para los desarrollos, de esas ideas y proyectos; y capitalizará la experiencia de otros agentes locales y autonómicos en proyectos europeos, para beneficio del clúster logístico-portuario alicantino. </w:t>
      </w:r>
    </w:p>
    <w:p w14:paraId="3E4D27C9" w14:textId="1377D83E" w:rsidR="007661CF" w:rsidRDefault="007661CF" w:rsidP="007661CF">
      <w:pPr>
        <w:jc w:val="both"/>
        <w:rPr>
          <w:rFonts w:ascii="Arial Narrow" w:hAnsi="Arial Narrow"/>
          <w:sz w:val="28"/>
          <w:szCs w:val="28"/>
        </w:rPr>
      </w:pPr>
      <w:r>
        <w:rPr>
          <w:rFonts w:ascii="Arial Narrow" w:hAnsi="Arial Narrow"/>
          <w:sz w:val="28"/>
          <w:szCs w:val="28"/>
        </w:rPr>
        <w:t xml:space="preserve">Asimismo, se ha presentado a los asistentes, por una parte, el balance de la convocatoria 2020 del fondo </w:t>
      </w:r>
      <w:proofErr w:type="spellStart"/>
      <w:r>
        <w:rPr>
          <w:rFonts w:ascii="Arial Narrow" w:hAnsi="Arial Narrow"/>
          <w:sz w:val="28"/>
          <w:szCs w:val="28"/>
        </w:rPr>
        <w:t>Ports</w:t>
      </w:r>
      <w:proofErr w:type="spellEnd"/>
      <w:r>
        <w:rPr>
          <w:rFonts w:ascii="Arial Narrow" w:hAnsi="Arial Narrow"/>
          <w:sz w:val="28"/>
          <w:szCs w:val="28"/>
        </w:rPr>
        <w:t xml:space="preserve"> 4.0 de Puertos del Estado, en el que uno de los 9 proyectos (relacionado con el equipamiento que se instalará en la nueva nave de graneles)</w:t>
      </w:r>
      <w:r w:rsidR="00BF342D">
        <w:rPr>
          <w:rFonts w:ascii="Arial Narrow" w:hAnsi="Arial Narrow"/>
          <w:sz w:val="28"/>
          <w:szCs w:val="28"/>
        </w:rPr>
        <w:t xml:space="preserve"> </w:t>
      </w:r>
      <w:r>
        <w:rPr>
          <w:rFonts w:ascii="Arial Narrow" w:hAnsi="Arial Narrow"/>
          <w:sz w:val="28"/>
          <w:szCs w:val="28"/>
        </w:rPr>
        <w:t>ha sido seleccionado, presentado con el aval del puerto</w:t>
      </w:r>
      <w:r w:rsidR="00BF342D">
        <w:rPr>
          <w:rFonts w:ascii="Arial Narrow" w:hAnsi="Arial Narrow"/>
          <w:sz w:val="28"/>
          <w:szCs w:val="28"/>
        </w:rPr>
        <w:t>,</w:t>
      </w:r>
      <w:r>
        <w:rPr>
          <w:rFonts w:ascii="Arial Narrow" w:hAnsi="Arial Narrow"/>
          <w:sz w:val="28"/>
          <w:szCs w:val="28"/>
        </w:rPr>
        <w:t xml:space="preserve"> al que se suma un segundo</w:t>
      </w:r>
      <w:r w:rsidR="00BF342D">
        <w:rPr>
          <w:rFonts w:ascii="Arial Narrow" w:hAnsi="Arial Narrow"/>
          <w:sz w:val="28"/>
          <w:szCs w:val="28"/>
        </w:rPr>
        <w:t>,</w:t>
      </w:r>
      <w:r>
        <w:rPr>
          <w:rFonts w:ascii="Arial Narrow" w:hAnsi="Arial Narrow"/>
          <w:sz w:val="28"/>
          <w:szCs w:val="28"/>
        </w:rPr>
        <w:t xml:space="preserve"> avalado por un conjunto de Autoridades Portuarias, incluyendo también a Alicante; para después incidir en las perspectivas de participación abiertas, gracias a la nueva convocatoria, para ideas y proyectos comerciales, abierta este año, y para la cual ya se ha empezado a trabajar, con proyectos de cooperación interempresarial y actividades de promoción, en las que han colaborado las tres universidades públicas con sedes en la provincia.</w:t>
      </w:r>
    </w:p>
    <w:p w14:paraId="260D67AC" w14:textId="666A09EA" w:rsidR="003122AA" w:rsidRDefault="00615942"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4E254607" wp14:editId="69C6051A">
            <wp:extent cx="4768215" cy="31750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68215" cy="3175000"/>
                    </a:xfrm>
                    <a:prstGeom prst="rect">
                      <a:avLst/>
                    </a:prstGeom>
                    <a:noFill/>
                    <a:ln>
                      <a:noFill/>
                    </a:ln>
                  </pic:spPr>
                </pic:pic>
              </a:graphicData>
            </a:graphic>
          </wp:inline>
        </w:drawing>
      </w:r>
    </w:p>
    <w:p w14:paraId="0D0B3459" w14:textId="66D08046" w:rsidR="00615942" w:rsidRDefault="00615942" w:rsidP="00F10E01">
      <w:pPr>
        <w:jc w:val="both"/>
        <w:rPr>
          <w:rFonts w:ascii="Arial Narrow" w:hAnsi="Arial Narrow"/>
          <w:sz w:val="28"/>
          <w:szCs w:val="28"/>
        </w:rPr>
      </w:pPr>
      <w:r>
        <w:rPr>
          <w:rFonts w:ascii="Arial Narrow" w:hAnsi="Arial Narrow"/>
          <w:noProof/>
          <w:sz w:val="28"/>
          <w:szCs w:val="28"/>
        </w:rPr>
        <w:drawing>
          <wp:inline distT="0" distB="0" distL="0" distR="0" wp14:anchorId="4FA09E16" wp14:editId="3853181A">
            <wp:extent cx="4770120" cy="3174365"/>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0120" cy="3174365"/>
                    </a:xfrm>
                    <a:prstGeom prst="rect">
                      <a:avLst/>
                    </a:prstGeom>
                    <a:noFill/>
                    <a:ln>
                      <a:noFill/>
                    </a:ln>
                  </pic:spPr>
                </pic:pic>
              </a:graphicData>
            </a:graphic>
          </wp:inline>
        </w:drawing>
      </w:r>
    </w:p>
    <w:p w14:paraId="1E5824B2" w14:textId="5940B971" w:rsidR="00615942" w:rsidRPr="00332BF5" w:rsidRDefault="00615942" w:rsidP="00F10E01">
      <w:pPr>
        <w:jc w:val="both"/>
        <w:rPr>
          <w:rFonts w:ascii="Arial Narrow" w:hAnsi="Arial Narrow"/>
          <w:sz w:val="28"/>
          <w:szCs w:val="28"/>
        </w:rPr>
      </w:pPr>
      <w:r>
        <w:rPr>
          <w:rFonts w:ascii="Arial Narrow" w:hAnsi="Arial Narrow"/>
          <w:noProof/>
          <w:sz w:val="28"/>
          <w:szCs w:val="28"/>
        </w:rPr>
        <w:lastRenderedPageBreak/>
        <w:drawing>
          <wp:inline distT="0" distB="0" distL="0" distR="0" wp14:anchorId="67D60A23" wp14:editId="1532CF20">
            <wp:extent cx="4770120" cy="3174365"/>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0120" cy="3174365"/>
                    </a:xfrm>
                    <a:prstGeom prst="rect">
                      <a:avLst/>
                    </a:prstGeom>
                    <a:noFill/>
                    <a:ln>
                      <a:noFill/>
                    </a:ln>
                  </pic:spPr>
                </pic:pic>
              </a:graphicData>
            </a:graphic>
          </wp:inline>
        </w:drawing>
      </w:r>
    </w:p>
    <w:sectPr w:rsidR="00615942" w:rsidRPr="00332BF5" w:rsidSect="00991414">
      <w:headerReference w:type="default" r:id="rId22"/>
      <w:footerReference w:type="default" r:id="rId23"/>
      <w:headerReference w:type="first" r:id="rId24"/>
      <w:footerReference w:type="first" r:id="rId25"/>
      <w:pgSz w:w="11906" w:h="16838"/>
      <w:pgMar w:top="1418" w:right="1416" w:bottom="1702" w:left="2977" w:header="709"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2FA45" w14:textId="77777777" w:rsidR="001E1B00" w:rsidRDefault="001E1B00" w:rsidP="001E4AEB">
      <w:pPr>
        <w:spacing w:after="0" w:line="240" w:lineRule="auto"/>
      </w:pPr>
      <w:r>
        <w:separator/>
      </w:r>
    </w:p>
  </w:endnote>
  <w:endnote w:type="continuationSeparator" w:id="0">
    <w:p w14:paraId="10106CED" w14:textId="77777777" w:rsidR="001E1B00" w:rsidRDefault="001E1B00" w:rsidP="001E4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F4458E" w:rsidRPr="00AF272A" w14:paraId="7C063DC2" w14:textId="77777777" w:rsidTr="002D6051">
      <w:tc>
        <w:tcPr>
          <w:tcW w:w="7653" w:type="dxa"/>
        </w:tcPr>
        <w:p w14:paraId="416E8F8E" w14:textId="77777777" w:rsidR="00941684" w:rsidRPr="00AF272A" w:rsidRDefault="00941684" w:rsidP="00941684">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Pr="00AF272A">
            <w:rPr>
              <w:sz w:val="16"/>
              <w:lang w:val="fr-FR"/>
            </w:rPr>
            <w:t>, 03001 Alicante (Spain) | T 965 130 095 |</w:t>
          </w:r>
          <w:r>
            <w:rPr>
              <w:sz w:val="16"/>
              <w:lang w:val="fr-FR"/>
            </w:rPr>
            <w:t xml:space="preserve"> Mv 619 603 427</w:t>
          </w:r>
        </w:p>
        <w:p w14:paraId="2768D6D4" w14:textId="498617B9" w:rsidR="00F4458E" w:rsidRPr="00AF272A" w:rsidRDefault="00615942" w:rsidP="00941684">
          <w:pPr>
            <w:pStyle w:val="Piedepgina"/>
            <w:jc w:val="center"/>
            <w:rPr>
              <w:lang w:val="fr-FR"/>
            </w:rPr>
          </w:pPr>
          <w:hyperlink r:id="rId1" w:history="1">
            <w:r w:rsidR="00941684" w:rsidRPr="00BC46F8">
              <w:rPr>
                <w:rStyle w:val="Hipervnculo"/>
                <w:sz w:val="16"/>
                <w:lang w:val="fr-FR"/>
              </w:rPr>
              <w:t>comunicacion@puertoalicante.com</w:t>
            </w:r>
          </w:hyperlink>
          <w:r w:rsidR="00941684" w:rsidRPr="00AF272A">
            <w:rPr>
              <w:sz w:val="16"/>
              <w:lang w:val="fr-FR"/>
            </w:rPr>
            <w:t xml:space="preserve"> | </w:t>
          </w:r>
          <w:hyperlink r:id="rId2" w:history="1">
            <w:r w:rsidR="00941684" w:rsidRPr="00AF272A">
              <w:rPr>
                <w:rStyle w:val="Hipervnculo"/>
                <w:sz w:val="16"/>
                <w:lang w:val="fr-FR"/>
              </w:rPr>
              <w:t>www.puertoalicante.com</w:t>
            </w:r>
          </w:hyperlink>
        </w:p>
      </w:tc>
    </w:tr>
    <w:tr w:rsidR="00F4458E" w14:paraId="33A07B46" w14:textId="77777777" w:rsidTr="002D6051">
      <w:tc>
        <w:tcPr>
          <w:tcW w:w="7653" w:type="dxa"/>
        </w:tcPr>
        <w:p w14:paraId="167C24E7" w14:textId="77777777" w:rsidR="00F4458E" w:rsidRPr="00F4458E" w:rsidRDefault="00F4458E" w:rsidP="002D6051">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E3598C">
            <w:rPr>
              <w:rFonts w:ascii="Arial Narrow" w:hAnsi="Arial Narrow"/>
              <w:b/>
              <w:noProof/>
            </w:rPr>
            <w:t>2</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E3598C">
            <w:rPr>
              <w:rFonts w:ascii="Arial Narrow" w:hAnsi="Arial Narrow"/>
              <w:b/>
              <w:noProof/>
            </w:rPr>
            <w:t>3</w:t>
          </w:r>
          <w:r w:rsidRPr="00F4458E">
            <w:rPr>
              <w:rFonts w:ascii="Arial Narrow" w:hAnsi="Arial Narrow"/>
              <w:b/>
            </w:rPr>
            <w:fldChar w:fldCharType="end"/>
          </w:r>
        </w:p>
      </w:tc>
    </w:tr>
  </w:tbl>
  <w:p w14:paraId="2EA5FF9A" w14:textId="77777777" w:rsidR="00F4458E" w:rsidRDefault="00F445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Ind w:w="-7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3"/>
    </w:tblGrid>
    <w:tr w:rsidR="00A708A8" w:rsidRPr="00AF272A" w14:paraId="12C3E73E" w14:textId="77777777" w:rsidTr="00F4458E">
      <w:tc>
        <w:tcPr>
          <w:tcW w:w="7653" w:type="dxa"/>
        </w:tcPr>
        <w:p w14:paraId="179A5031" w14:textId="0AC40126" w:rsidR="00F4458E" w:rsidRPr="00AF272A" w:rsidRDefault="004B2073" w:rsidP="00F4458E">
          <w:pPr>
            <w:pStyle w:val="Piedepgina"/>
            <w:jc w:val="center"/>
            <w:rPr>
              <w:sz w:val="16"/>
              <w:lang w:val="fr-FR"/>
            </w:rPr>
          </w:pPr>
          <w:r>
            <w:rPr>
              <w:sz w:val="16"/>
              <w:lang w:val="fr-FR"/>
            </w:rPr>
            <w:t xml:space="preserve">Avda. </w:t>
          </w:r>
          <w:proofErr w:type="gramStart"/>
          <w:r>
            <w:rPr>
              <w:sz w:val="16"/>
              <w:lang w:val="fr-FR"/>
            </w:rPr>
            <w:t>de</w:t>
          </w:r>
          <w:proofErr w:type="gramEnd"/>
          <w:r>
            <w:rPr>
              <w:sz w:val="16"/>
              <w:lang w:val="fr-FR"/>
            </w:rPr>
            <w:t xml:space="preserve"> Perfecto Palacio de la Fuente,3 </w:t>
          </w:r>
          <w:r w:rsidR="00A708A8" w:rsidRPr="00AF272A">
            <w:rPr>
              <w:sz w:val="16"/>
              <w:lang w:val="fr-FR"/>
            </w:rPr>
            <w:t>, 03001 Alicante (Spain)</w:t>
          </w:r>
          <w:r w:rsidR="00F4458E" w:rsidRPr="00AF272A">
            <w:rPr>
              <w:sz w:val="16"/>
              <w:lang w:val="fr-FR"/>
            </w:rPr>
            <w:t xml:space="preserve"> |</w:t>
          </w:r>
          <w:r w:rsidR="00A708A8" w:rsidRPr="00AF272A">
            <w:rPr>
              <w:sz w:val="16"/>
              <w:lang w:val="fr-FR"/>
            </w:rPr>
            <w:t xml:space="preserve"> T 965 130 095</w:t>
          </w:r>
          <w:r w:rsidR="00F4458E" w:rsidRPr="00AF272A">
            <w:rPr>
              <w:sz w:val="16"/>
              <w:lang w:val="fr-FR"/>
            </w:rPr>
            <w:t xml:space="preserve"> |</w:t>
          </w:r>
          <w:r w:rsidR="00AF272A">
            <w:rPr>
              <w:sz w:val="16"/>
              <w:lang w:val="fr-FR"/>
            </w:rPr>
            <w:t xml:space="preserve"> Mv 619 603 427</w:t>
          </w:r>
        </w:p>
        <w:p w14:paraId="16032C37" w14:textId="59EB6340" w:rsidR="00A708A8" w:rsidRPr="00AF272A" w:rsidRDefault="00615942" w:rsidP="00F4458E">
          <w:pPr>
            <w:pStyle w:val="Piedepgina"/>
            <w:jc w:val="center"/>
            <w:rPr>
              <w:lang w:val="fr-FR"/>
            </w:rPr>
          </w:pPr>
          <w:hyperlink r:id="rId1" w:history="1">
            <w:r w:rsidR="00AF272A" w:rsidRPr="00BC46F8">
              <w:rPr>
                <w:rStyle w:val="Hipervnculo"/>
                <w:sz w:val="16"/>
                <w:lang w:val="fr-FR"/>
              </w:rPr>
              <w:t>comunicacion@puertoalicante.com</w:t>
            </w:r>
          </w:hyperlink>
          <w:r w:rsidR="00F4458E" w:rsidRPr="00AF272A">
            <w:rPr>
              <w:sz w:val="16"/>
              <w:lang w:val="fr-FR"/>
            </w:rPr>
            <w:t xml:space="preserve"> | </w:t>
          </w:r>
          <w:hyperlink r:id="rId2" w:history="1">
            <w:r w:rsidR="00A708A8" w:rsidRPr="00AF272A">
              <w:rPr>
                <w:rStyle w:val="Hipervnculo"/>
                <w:sz w:val="16"/>
                <w:lang w:val="fr-FR"/>
              </w:rPr>
              <w:t>www.puertoalicante.com</w:t>
            </w:r>
          </w:hyperlink>
        </w:p>
      </w:tc>
    </w:tr>
    <w:tr w:rsidR="00A708A8" w14:paraId="6A7009CF" w14:textId="77777777" w:rsidTr="00F4458E">
      <w:tc>
        <w:tcPr>
          <w:tcW w:w="7653" w:type="dxa"/>
        </w:tcPr>
        <w:p w14:paraId="008ADDEA" w14:textId="77777777" w:rsidR="00A708A8" w:rsidRPr="00F4458E" w:rsidRDefault="00F4458E" w:rsidP="00F4458E">
          <w:pPr>
            <w:pStyle w:val="Piedepgina"/>
            <w:spacing w:before="60"/>
            <w:jc w:val="center"/>
            <w:rPr>
              <w:rFonts w:ascii="Arial Narrow" w:hAnsi="Arial Narrow"/>
              <w:b/>
            </w:rPr>
          </w:pPr>
          <w:r w:rsidRPr="00F4458E">
            <w:rPr>
              <w:rFonts w:ascii="Arial Narrow" w:hAnsi="Arial Narrow"/>
              <w:b/>
            </w:rPr>
            <w:t xml:space="preserve">Página </w:t>
          </w:r>
          <w:r w:rsidRPr="00F4458E">
            <w:rPr>
              <w:rFonts w:ascii="Arial Narrow" w:hAnsi="Arial Narrow"/>
              <w:b/>
            </w:rPr>
            <w:fldChar w:fldCharType="begin"/>
          </w:r>
          <w:r w:rsidRPr="00F4458E">
            <w:rPr>
              <w:rFonts w:ascii="Arial Narrow" w:hAnsi="Arial Narrow"/>
              <w:b/>
            </w:rPr>
            <w:instrText>PAGE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r w:rsidRPr="00F4458E">
            <w:rPr>
              <w:rFonts w:ascii="Arial Narrow" w:hAnsi="Arial Narrow"/>
              <w:b/>
            </w:rPr>
            <w:t xml:space="preserve"> de </w:t>
          </w:r>
          <w:r w:rsidRPr="00F4458E">
            <w:rPr>
              <w:rFonts w:ascii="Arial Narrow" w:hAnsi="Arial Narrow"/>
              <w:b/>
            </w:rPr>
            <w:fldChar w:fldCharType="begin"/>
          </w:r>
          <w:r w:rsidRPr="00F4458E">
            <w:rPr>
              <w:rFonts w:ascii="Arial Narrow" w:hAnsi="Arial Narrow"/>
              <w:b/>
            </w:rPr>
            <w:instrText>NUMPAGES  \* Arabic  \* MERGEFORMAT</w:instrText>
          </w:r>
          <w:r w:rsidRPr="00F4458E">
            <w:rPr>
              <w:rFonts w:ascii="Arial Narrow" w:hAnsi="Arial Narrow"/>
              <w:b/>
            </w:rPr>
            <w:fldChar w:fldCharType="separate"/>
          </w:r>
          <w:r w:rsidR="008E3F04">
            <w:rPr>
              <w:rFonts w:ascii="Arial Narrow" w:hAnsi="Arial Narrow"/>
              <w:b/>
              <w:noProof/>
            </w:rPr>
            <w:t>1</w:t>
          </w:r>
          <w:r w:rsidRPr="00F4458E">
            <w:rPr>
              <w:rFonts w:ascii="Arial Narrow" w:hAnsi="Arial Narrow"/>
              <w:b/>
            </w:rPr>
            <w:fldChar w:fldCharType="end"/>
          </w:r>
        </w:p>
      </w:tc>
    </w:tr>
  </w:tbl>
  <w:p w14:paraId="6735460E" w14:textId="77777777" w:rsidR="00C13CC0" w:rsidRDefault="00C13C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9C69B" w14:textId="77777777" w:rsidR="001E1B00" w:rsidRDefault="001E1B00" w:rsidP="001E4AEB">
      <w:pPr>
        <w:spacing w:after="0" w:line="240" w:lineRule="auto"/>
      </w:pPr>
      <w:r>
        <w:separator/>
      </w:r>
    </w:p>
  </w:footnote>
  <w:footnote w:type="continuationSeparator" w:id="0">
    <w:p w14:paraId="51C42268" w14:textId="77777777" w:rsidR="001E1B00" w:rsidRDefault="001E1B00" w:rsidP="001E4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10E8" w14:textId="77777777" w:rsidR="001E4AEB" w:rsidRDefault="001E4AEB">
    <w:pPr>
      <w:pStyle w:val="Encabezado"/>
    </w:pPr>
  </w:p>
  <w:p w14:paraId="47268CB1" w14:textId="77777777" w:rsidR="001E4AEB" w:rsidRDefault="001E4AEB">
    <w:pPr>
      <w:pStyle w:val="Encabezado"/>
    </w:pPr>
    <w:r w:rsidRPr="001E4AEB">
      <w:rPr>
        <w:noProof/>
        <w:lang w:eastAsia="es-ES"/>
      </w:rPr>
      <w:drawing>
        <wp:anchor distT="0" distB="0" distL="114300" distR="114300" simplePos="0" relativeHeight="251665408" behindDoc="0" locked="0" layoutInCell="1" allowOverlap="1" wp14:anchorId="4C084520" wp14:editId="7450B869">
          <wp:simplePos x="0" y="0"/>
          <wp:positionH relativeFrom="column">
            <wp:posOffset>-959485</wp:posOffset>
          </wp:positionH>
          <wp:positionV relativeFrom="paragraph">
            <wp:posOffset>13970</wp:posOffset>
          </wp:positionV>
          <wp:extent cx="945515" cy="778510"/>
          <wp:effectExtent l="19050" t="19050" r="26035" b="21590"/>
          <wp:wrapSquare wrapText="bothSides"/>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1" cstate="print">
                    <a:extLst>
                      <a:ext uri="{28A0092B-C50C-407E-A947-70E740481C1C}">
                        <a14:useLocalDpi xmlns:a14="http://schemas.microsoft.com/office/drawing/2010/main" val="0"/>
                      </a:ext>
                    </a:extLst>
                  </a:blip>
                  <a:srcRect t="-6434" b="-3705"/>
                  <a:stretch/>
                </pic:blipFill>
                <pic:spPr bwMode="auto">
                  <a:xfrm>
                    <a:off x="0" y="0"/>
                    <a:ext cx="945515" cy="77851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4384" behindDoc="0" locked="0" layoutInCell="1" allowOverlap="1" wp14:anchorId="57BF818A" wp14:editId="68D96C76">
          <wp:simplePos x="0" y="0"/>
          <wp:positionH relativeFrom="column">
            <wp:posOffset>-1378585</wp:posOffset>
          </wp:positionH>
          <wp:positionV relativeFrom="paragraph">
            <wp:posOffset>92710</wp:posOffset>
          </wp:positionV>
          <wp:extent cx="6823710" cy="802640"/>
          <wp:effectExtent l="0" t="0" r="0" b="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mc:AlternateContent>
        <mc:Choice Requires="wps">
          <w:drawing>
            <wp:anchor distT="0" distB="0" distL="114300" distR="114300" simplePos="0" relativeHeight="251663360" behindDoc="0" locked="0" layoutInCell="1" allowOverlap="1" wp14:anchorId="7822E931" wp14:editId="6E590671">
              <wp:simplePos x="0" y="0"/>
              <wp:positionH relativeFrom="column">
                <wp:posOffset>-1162897</wp:posOffset>
              </wp:positionH>
              <wp:positionV relativeFrom="paragraph">
                <wp:posOffset>2223770</wp:posOffset>
              </wp:positionV>
              <wp:extent cx="1143000" cy="5774055"/>
              <wp:effectExtent l="0" t="0" r="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22E931" id="_x0000_t202" coordsize="21600,21600" o:spt="202" path="m,l,21600r21600,l21600,xe">
              <v:stroke joinstyle="miter"/>
              <v:path gradientshapeok="t" o:connecttype="rect"/>
            </v:shapetype>
            <v:shape id="Text Box 14" o:spid="_x0000_s1026" type="#_x0000_t202" style="position:absolute;margin-left:-91.55pt;margin-top:175.1pt;width:90pt;height:45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" filled="f" stroked="f">
              <v:textbox style="layout-flow:vertical;mso-layout-flow-alt:bottom-to-top">
                <w:txbxContent>
                  <w:p w14:paraId="3C081C9A"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099C8" w14:textId="77777777" w:rsidR="001E4AEB" w:rsidRDefault="001E4AEB">
    <w:pPr>
      <w:pStyle w:val="Encabezado"/>
    </w:pPr>
    <w:r w:rsidRPr="001E4AEB">
      <w:rPr>
        <w:noProof/>
        <w:lang w:eastAsia="es-ES"/>
      </w:rPr>
      <mc:AlternateContent>
        <mc:Choice Requires="wps">
          <w:drawing>
            <wp:anchor distT="0" distB="0" distL="114300" distR="114300" simplePos="0" relativeHeight="251659264" behindDoc="0" locked="0" layoutInCell="1" allowOverlap="1" wp14:anchorId="685910D0" wp14:editId="3BE6EDD4">
              <wp:simplePos x="0" y="0"/>
              <wp:positionH relativeFrom="column">
                <wp:posOffset>-1217295</wp:posOffset>
              </wp:positionH>
              <wp:positionV relativeFrom="paragraph">
                <wp:posOffset>2402840</wp:posOffset>
              </wp:positionV>
              <wp:extent cx="1143000" cy="5774055"/>
              <wp:effectExtent l="0" t="0"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74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910D0" id="_x0000_t202" coordsize="21600,21600" o:spt="202" path="m,l,21600r21600,l21600,xe">
              <v:stroke joinstyle="miter"/>
              <v:path gradientshapeok="t" o:connecttype="rect"/>
            </v:shapetype>
            <v:shape id="_x0000_s1027" type="#_x0000_t202" style="position:absolute;margin-left:-95.85pt;margin-top:189.2pt;width:90pt;height:45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" filled="f" stroked="f">
              <v:textbox style="layout-flow:vertical;mso-layout-flow-alt:bottom-to-top">
                <w:txbxContent>
                  <w:p w14:paraId="4EC94D31" w14:textId="77777777" w:rsidR="001E4AEB" w:rsidRPr="007F618F" w:rsidRDefault="001E4AEB" w:rsidP="001E4AEB">
                    <w:pPr>
                      <w:jc w:val="right"/>
                      <w:rPr>
                        <w:rFonts w:ascii="Arial Narrow" w:hAnsi="Arial Narrow"/>
                        <w:b/>
                        <w:color w:val="8DB3E2" w:themeColor="text2" w:themeTint="66"/>
                        <w:sz w:val="104"/>
                        <w:szCs w:val="104"/>
                      </w:rPr>
                    </w:pPr>
                    <w:r w:rsidRPr="007F618F">
                      <w:rPr>
                        <w:rFonts w:ascii="Arial Narrow" w:hAnsi="Arial Narrow"/>
                        <w:b/>
                        <w:color w:val="8DB3E2" w:themeColor="text2" w:themeTint="66"/>
                        <w:sz w:val="104"/>
                        <w:szCs w:val="104"/>
                      </w:rPr>
                      <w:t>Nota de prensa</w:t>
                    </w:r>
                  </w:p>
                </w:txbxContent>
              </v:textbox>
            </v:shape>
          </w:pict>
        </mc:Fallback>
      </mc:AlternateContent>
    </w:r>
    <w:r w:rsidRPr="001E4AEB">
      <w:rPr>
        <w:noProof/>
        <w:lang w:eastAsia="es-ES"/>
      </w:rPr>
      <w:drawing>
        <wp:anchor distT="0" distB="0" distL="114300" distR="114300" simplePos="0" relativeHeight="251660288" behindDoc="0" locked="0" layoutInCell="1" allowOverlap="1" wp14:anchorId="253EB7EE" wp14:editId="7222FE19">
          <wp:simplePos x="0" y="0"/>
          <wp:positionH relativeFrom="column">
            <wp:posOffset>-1368425</wp:posOffset>
          </wp:positionH>
          <wp:positionV relativeFrom="paragraph">
            <wp:posOffset>263525</wp:posOffset>
          </wp:positionV>
          <wp:extent cx="6823710" cy="802640"/>
          <wp:effectExtent l="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3418" t="3076" r="-634" b="58058"/>
                  <a:stretch/>
                </pic:blipFill>
                <pic:spPr bwMode="auto">
                  <a:xfrm>
                    <a:off x="0" y="0"/>
                    <a:ext cx="682371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E4AEB">
      <w:rPr>
        <w:noProof/>
        <w:lang w:eastAsia="es-ES"/>
      </w:rPr>
      <w:drawing>
        <wp:anchor distT="0" distB="0" distL="114300" distR="114300" simplePos="0" relativeHeight="251661312" behindDoc="0" locked="0" layoutInCell="1" allowOverlap="1" wp14:anchorId="437B00B7" wp14:editId="60D73B3A">
          <wp:simplePos x="0" y="0"/>
          <wp:positionH relativeFrom="column">
            <wp:posOffset>-945515</wp:posOffset>
          </wp:positionH>
          <wp:positionV relativeFrom="paragraph">
            <wp:posOffset>185420</wp:posOffset>
          </wp:positionV>
          <wp:extent cx="1583055" cy="1303655"/>
          <wp:effectExtent l="19050" t="19050" r="17145" b="10795"/>
          <wp:wrapSquare wrapText="bothSides"/>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cante Port E muelle ok.jpg"/>
                  <pic:cNvPicPr/>
                </pic:nvPicPr>
                <pic:blipFill rotWithShape="1">
                  <a:blip r:embed="rId2" cstate="print">
                    <a:extLst>
                      <a:ext uri="{28A0092B-C50C-407E-A947-70E740481C1C}">
                        <a14:useLocalDpi xmlns:a14="http://schemas.microsoft.com/office/drawing/2010/main" val="0"/>
                      </a:ext>
                    </a:extLst>
                  </a:blip>
                  <a:srcRect t="-6434" b="-3705"/>
                  <a:stretch/>
                </pic:blipFill>
                <pic:spPr bwMode="auto">
                  <a:xfrm>
                    <a:off x="0" y="0"/>
                    <a:ext cx="1583055" cy="1303655"/>
                  </a:xfrm>
                  <a:prstGeom prst="rect">
                    <a:avLst/>
                  </a:prstGeom>
                  <a:ln>
                    <a:solidFill>
                      <a:schemeClr val="bg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E56DF"/>
    <w:multiLevelType w:val="hybridMultilevel"/>
    <w:tmpl w:val="D7DA5F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FA0110"/>
    <w:multiLevelType w:val="hybridMultilevel"/>
    <w:tmpl w:val="DDFE15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E4AEB"/>
    <w:rsid w:val="00050645"/>
    <w:rsid w:val="000A3E2B"/>
    <w:rsid w:val="00142AF4"/>
    <w:rsid w:val="00147FB2"/>
    <w:rsid w:val="001C438B"/>
    <w:rsid w:val="001E1B00"/>
    <w:rsid w:val="001E4AEB"/>
    <w:rsid w:val="00277223"/>
    <w:rsid w:val="00294A2A"/>
    <w:rsid w:val="002C0AC7"/>
    <w:rsid w:val="002E0A64"/>
    <w:rsid w:val="003122AA"/>
    <w:rsid w:val="00332BF5"/>
    <w:rsid w:val="0034476D"/>
    <w:rsid w:val="00371200"/>
    <w:rsid w:val="003B6A44"/>
    <w:rsid w:val="00405EE5"/>
    <w:rsid w:val="00420169"/>
    <w:rsid w:val="004338BD"/>
    <w:rsid w:val="00447087"/>
    <w:rsid w:val="004717CD"/>
    <w:rsid w:val="004B2073"/>
    <w:rsid w:val="004B23B2"/>
    <w:rsid w:val="004C1AD0"/>
    <w:rsid w:val="00501001"/>
    <w:rsid w:val="005231F7"/>
    <w:rsid w:val="00554137"/>
    <w:rsid w:val="00573804"/>
    <w:rsid w:val="00597001"/>
    <w:rsid w:val="005F0BC5"/>
    <w:rsid w:val="005F36E1"/>
    <w:rsid w:val="00615942"/>
    <w:rsid w:val="00694D9C"/>
    <w:rsid w:val="006D7FE4"/>
    <w:rsid w:val="00712C1F"/>
    <w:rsid w:val="007244F9"/>
    <w:rsid w:val="00724F7A"/>
    <w:rsid w:val="007661CF"/>
    <w:rsid w:val="007A1667"/>
    <w:rsid w:val="007F605D"/>
    <w:rsid w:val="007F618F"/>
    <w:rsid w:val="00805F0C"/>
    <w:rsid w:val="00854787"/>
    <w:rsid w:val="008D4E7A"/>
    <w:rsid w:val="008E3F04"/>
    <w:rsid w:val="00934CFE"/>
    <w:rsid w:val="00941684"/>
    <w:rsid w:val="00987EA0"/>
    <w:rsid w:val="00991414"/>
    <w:rsid w:val="009B0F29"/>
    <w:rsid w:val="00A10B8E"/>
    <w:rsid w:val="00A351F8"/>
    <w:rsid w:val="00A66359"/>
    <w:rsid w:val="00A708A8"/>
    <w:rsid w:val="00A737F5"/>
    <w:rsid w:val="00AC3285"/>
    <w:rsid w:val="00AD022C"/>
    <w:rsid w:val="00AF272A"/>
    <w:rsid w:val="00B77930"/>
    <w:rsid w:val="00B84434"/>
    <w:rsid w:val="00BF342D"/>
    <w:rsid w:val="00C13CC0"/>
    <w:rsid w:val="00C42610"/>
    <w:rsid w:val="00C63084"/>
    <w:rsid w:val="00C93ED9"/>
    <w:rsid w:val="00D31330"/>
    <w:rsid w:val="00D42BA6"/>
    <w:rsid w:val="00D45FDB"/>
    <w:rsid w:val="00D5315D"/>
    <w:rsid w:val="00DB37CC"/>
    <w:rsid w:val="00DF403D"/>
    <w:rsid w:val="00E3598C"/>
    <w:rsid w:val="00E83752"/>
    <w:rsid w:val="00ED3552"/>
    <w:rsid w:val="00F10E01"/>
    <w:rsid w:val="00F4458E"/>
    <w:rsid w:val="00F63E74"/>
    <w:rsid w:val="00FA5A08"/>
    <w:rsid w:val="00FD0D06"/>
    <w:rsid w:val="00FE6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C4784"/>
  <w15:docId w15:val="{A13EC1A4-9CED-4978-B8EF-7AC06F659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36E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4AE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E4AEB"/>
  </w:style>
  <w:style w:type="paragraph" w:styleId="Piedepgina">
    <w:name w:val="footer"/>
    <w:basedOn w:val="Normal"/>
    <w:link w:val="PiedepginaCar"/>
    <w:uiPriority w:val="99"/>
    <w:unhideWhenUsed/>
    <w:rsid w:val="001E4AE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E4AEB"/>
  </w:style>
  <w:style w:type="paragraph" w:styleId="Textodeglobo">
    <w:name w:val="Balloon Text"/>
    <w:basedOn w:val="Normal"/>
    <w:link w:val="TextodegloboCar"/>
    <w:uiPriority w:val="99"/>
    <w:semiHidden/>
    <w:unhideWhenUsed/>
    <w:rsid w:val="001E4A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4AEB"/>
    <w:rPr>
      <w:rFonts w:ascii="Tahoma" w:hAnsi="Tahoma" w:cs="Tahoma"/>
      <w:sz w:val="16"/>
      <w:szCs w:val="16"/>
    </w:rPr>
  </w:style>
  <w:style w:type="paragraph" w:styleId="Prrafodelista">
    <w:name w:val="List Paragraph"/>
    <w:basedOn w:val="Normal"/>
    <w:uiPriority w:val="34"/>
    <w:qFormat/>
    <w:rsid w:val="001E4AEB"/>
    <w:pPr>
      <w:ind w:left="720"/>
      <w:contextualSpacing/>
    </w:pPr>
  </w:style>
  <w:style w:type="table" w:styleId="Tablaconcuadrcula">
    <w:name w:val="Table Grid"/>
    <w:basedOn w:val="Tablanormal"/>
    <w:uiPriority w:val="59"/>
    <w:rsid w:val="00C13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708A8"/>
    <w:rPr>
      <w:color w:val="0000FF" w:themeColor="hyperlink"/>
      <w:u w:val="single"/>
    </w:rPr>
  </w:style>
  <w:style w:type="character" w:customStyle="1" w:styleId="Ttulo1Car">
    <w:name w:val="Título 1 Car"/>
    <w:basedOn w:val="Fuentedeprrafopredeter"/>
    <w:link w:val="Ttulo1"/>
    <w:uiPriority w:val="9"/>
    <w:rsid w:val="005F36E1"/>
    <w:rPr>
      <w:rFonts w:asciiTheme="majorHAnsi" w:eastAsiaTheme="majorEastAsia" w:hAnsiTheme="majorHAnsi" w:cstheme="majorBidi"/>
      <w:b/>
      <w:bCs/>
      <w:color w:val="365F91" w:themeColor="accent1" w:themeShade="BF"/>
      <w:sz w:val="28"/>
      <w:szCs w:val="28"/>
    </w:rPr>
  </w:style>
  <w:style w:type="character" w:styleId="Hipervnculovisitado">
    <w:name w:val="FollowedHyperlink"/>
    <w:basedOn w:val="Fuentedeprrafopredeter"/>
    <w:uiPriority w:val="99"/>
    <w:semiHidden/>
    <w:unhideWhenUsed/>
    <w:rsid w:val="00AF272A"/>
    <w:rPr>
      <w:color w:val="800080" w:themeColor="followedHyperlink"/>
      <w:u w:val="single"/>
    </w:rPr>
  </w:style>
  <w:style w:type="character" w:styleId="Mencinsinresolver">
    <w:name w:val="Unresolved Mention"/>
    <w:basedOn w:val="Fuentedeprrafopredeter"/>
    <w:uiPriority w:val="99"/>
    <w:semiHidden/>
    <w:unhideWhenUsed/>
    <w:rsid w:val="00AF27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cek3SvKRLWpUqhGnnlDF2Q" TargetMode="External"/><Relationship Id="rId13" Type="http://schemas.openxmlformats.org/officeDocument/2006/relationships/hyperlink" Target="https://www.linkedin.com/company/autoridad-portuaria-de-alicante"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api.whatsapp.com/send?phone=34619603427"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puertodealicant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twitter.com/PuertoAlicante" TargetMode="External"/><Relationship Id="rId23"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puertoalicante.com" TargetMode="External"/><Relationship Id="rId1" Type="http://schemas.openxmlformats.org/officeDocument/2006/relationships/hyperlink" Target="mailto:comunicacion@puertoalicante.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64717-45D0-40F4-9649-5C1BDA8E0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500</Words>
  <Characters>2750</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Autoridad Portuaria de Alicante</Company>
  <LinksUpToDate>false</LinksUpToDate>
  <CharactersWithSpaces>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Hermoso Rodríguez</dc:creator>
  <cp:lastModifiedBy>David Hermoso</cp:lastModifiedBy>
  <cp:revision>7</cp:revision>
  <cp:lastPrinted>2019-02-26T11:49:00Z</cp:lastPrinted>
  <dcterms:created xsi:type="dcterms:W3CDTF">2021-11-24T15:28:00Z</dcterms:created>
  <dcterms:modified xsi:type="dcterms:W3CDTF">2021-11-25T11:30:00Z</dcterms:modified>
</cp:coreProperties>
</file>